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97716F" w:rsidRPr="00C172AE" w14:paraId="5B444F99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CEF78E2" w14:textId="77777777" w:rsidR="0097716F" w:rsidRPr="00AE65F6" w:rsidRDefault="0097716F" w:rsidP="0097716F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D63DF" w14:textId="249075A0" w:rsidR="0097716F" w:rsidRPr="007C1230" w:rsidRDefault="0097716F" w:rsidP="0097716F">
            <w:pPr>
              <w:pStyle w:val="ekvkolumnentitel"/>
            </w:pPr>
            <w:r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D3FE6" w14:textId="108FCB83" w:rsidR="0097716F" w:rsidRPr="007C1230" w:rsidRDefault="0097716F" w:rsidP="0097716F">
            <w:pPr>
              <w:pStyle w:val="ekvkolumnentitel"/>
            </w:pPr>
            <w:r>
              <w:t>Klasse</w:t>
            </w:r>
            <w:r w:rsidRPr="007C1230"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24E2" w14:textId="604BAC31" w:rsidR="0097716F" w:rsidRPr="007C1230" w:rsidRDefault="0097716F" w:rsidP="0097716F">
            <w:pPr>
              <w:pStyle w:val="ekvkolumnentitel"/>
            </w:pPr>
            <w:r>
              <w:t>Datum</w:t>
            </w:r>
            <w:r w:rsidRPr="007C1230"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D322" w14:textId="1F7CAB61" w:rsidR="0097716F" w:rsidRPr="007C1230" w:rsidRDefault="0097716F" w:rsidP="0097716F">
            <w:pPr>
              <w:pStyle w:val="ekvkvnummer"/>
            </w:pPr>
            <w:r>
              <w:t>Sicherung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858A1CE" w14:textId="0CC763BC" w:rsidR="0097716F" w:rsidRPr="007636A0" w:rsidRDefault="0097716F" w:rsidP="00AE6898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372CD623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6AE92C5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24188E0" w14:textId="532BED24" w:rsidR="00583FC8" w:rsidRPr="00365D48" w:rsidRDefault="003D136D" w:rsidP="00AE6898">
            <w:pPr>
              <w:pStyle w:val="ekvue1arial"/>
            </w:pPr>
            <w:r>
              <w:t>Plattentektonik</w:t>
            </w:r>
            <w:r w:rsidR="00812EED">
              <w:t xml:space="preserve"> </w:t>
            </w:r>
          </w:p>
        </w:tc>
      </w:tr>
    </w:tbl>
    <w:p w14:paraId="52BFF359" w14:textId="77777777" w:rsidR="00AE6898" w:rsidRPr="00AE6898" w:rsidRDefault="00AE6898" w:rsidP="00AE6898">
      <w:bookmarkStart w:id="0" w:name="bmStart"/>
      <w:bookmarkEnd w:id="0"/>
    </w:p>
    <w:p w14:paraId="709240CD" w14:textId="311CB449" w:rsidR="00B37925" w:rsidRPr="00AE6898" w:rsidRDefault="00B37925" w:rsidP="00B37925">
      <w:pPr>
        <w:pStyle w:val="ekvaufzhlung"/>
      </w:pPr>
      <w:bookmarkStart w:id="1" w:name="_Hlk126575674"/>
      <w:r w:rsidRPr="0071555D">
        <w:rPr>
          <w:rStyle w:val="ekvfett"/>
        </w:rPr>
        <w:t>1</w:t>
      </w:r>
      <w:r>
        <w:tab/>
      </w:r>
      <w:r w:rsidRPr="00AE6898">
        <w:t xml:space="preserve">Findest du </w:t>
      </w:r>
      <w:r>
        <w:t>die</w:t>
      </w:r>
      <w:r w:rsidRPr="00AE6898">
        <w:t xml:space="preserve"> Begriff</w:t>
      </w:r>
      <w:r>
        <w:t>e</w:t>
      </w:r>
      <w:r w:rsidRPr="00AE6898">
        <w:t xml:space="preserve">? </w:t>
      </w:r>
    </w:p>
    <w:p w14:paraId="35CCE798" w14:textId="7B5046BB" w:rsidR="00B37925" w:rsidRDefault="00B37925" w:rsidP="00B37925">
      <w:pPr>
        <w:pStyle w:val="ekvschreiblinie"/>
        <w:numPr>
          <w:ilvl w:val="0"/>
          <w:numId w:val="2"/>
        </w:numPr>
      </w:pPr>
      <w:r>
        <w:t xml:space="preserve">Mit diesem Fachbegriff wird die Fließzone, d.h. der plastisch verformbare Teil des oberen Erdmantels bezeichet: </w:t>
      </w:r>
      <w:r w:rsidR="00CD53BE">
        <w:rPr>
          <w:rStyle w:val="ekvlsungunterstrichen"/>
        </w:rPr>
        <w:t xml:space="preserve">                    </w:t>
      </w:r>
      <w:r w:rsidR="00107F19">
        <w:rPr>
          <w:rStyle w:val="ekvlsungunterstrichen"/>
        </w:rPr>
        <w:t xml:space="preserve">                   </w:t>
      </w:r>
      <w:r w:rsidR="00CD53BE">
        <w:rPr>
          <w:rStyle w:val="ekvlsungunterstrichen"/>
        </w:rPr>
        <w:t xml:space="preserve">          </w:t>
      </w:r>
    </w:p>
    <w:p w14:paraId="10DD7415" w14:textId="7CB723BD" w:rsidR="00B37925" w:rsidRDefault="00B37925" w:rsidP="00B37925">
      <w:pPr>
        <w:pStyle w:val="ekvschreiblinie"/>
        <w:numPr>
          <w:ilvl w:val="0"/>
          <w:numId w:val="2"/>
        </w:numPr>
      </w:pPr>
      <w:r>
        <w:t xml:space="preserve">Dies ist die Bezeichnung für die äußere, feste Gesteinshülle der Erde, welche die Erdkruste und den oberen Teil Erdmantels umfasst: </w:t>
      </w:r>
      <w:r w:rsidR="00CD53BE">
        <w:rPr>
          <w:rStyle w:val="ekvlsungunterstrichen"/>
        </w:rPr>
        <w:t xml:space="preserve">          </w:t>
      </w:r>
      <w:r w:rsidR="00107F19">
        <w:rPr>
          <w:rStyle w:val="ekvlsungunterstrichen"/>
        </w:rPr>
        <w:t xml:space="preserve">                    </w:t>
      </w:r>
      <w:r w:rsidR="00CD53BE">
        <w:rPr>
          <w:rStyle w:val="ekvlsungunterstrichen"/>
        </w:rPr>
        <w:t xml:space="preserve">                </w:t>
      </w:r>
      <w:r w:rsidR="00324BB4">
        <w:rPr>
          <w:rStyle w:val="ekvlsungunterstrichen"/>
        </w:rPr>
        <w:t xml:space="preserve">   </w:t>
      </w:r>
    </w:p>
    <w:p w14:paraId="165B3AA4" w14:textId="77777777" w:rsidR="00B37925" w:rsidRDefault="00B37925" w:rsidP="00AE6898">
      <w:pPr>
        <w:pStyle w:val="ekvaufzhlung"/>
        <w:rPr>
          <w:rStyle w:val="ekvnummerierung"/>
        </w:rPr>
      </w:pPr>
    </w:p>
    <w:p w14:paraId="0A074D07" w14:textId="15BBB291" w:rsidR="00D1288B" w:rsidRPr="00AE6898" w:rsidRDefault="00107F19" w:rsidP="00AE6898">
      <w:pPr>
        <w:pStyle w:val="ekvaufzhlung"/>
      </w:pPr>
      <w:bookmarkStart w:id="2" w:name="_Hlk126073878"/>
      <w:r w:rsidRPr="0071555D">
        <w:rPr>
          <w:rStyle w:val="ekvfett"/>
        </w:rPr>
        <w:drawing>
          <wp:anchor distT="0" distB="0" distL="114300" distR="114300" simplePos="0" relativeHeight="251693056" behindDoc="1" locked="0" layoutInCell="1" allowOverlap="1" wp14:anchorId="4575F9BF" wp14:editId="5D70B9EF">
            <wp:simplePos x="0" y="0"/>
            <wp:positionH relativeFrom="margin">
              <wp:posOffset>18415</wp:posOffset>
            </wp:positionH>
            <wp:positionV relativeFrom="paragraph">
              <wp:posOffset>337185</wp:posOffset>
            </wp:positionV>
            <wp:extent cx="5838825" cy="2204720"/>
            <wp:effectExtent l="0" t="0" r="9525" b="5080"/>
            <wp:wrapTopAndBottom/>
            <wp:docPr id="2" name="Grafik 2" descr="S585000000_plattentektonik_ursachen_schnitt_05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585000000_plattentektonik_ursachen_schnitt_05_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4" b="1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0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925" w:rsidRPr="0071555D">
        <w:rPr>
          <w:rStyle w:val="ekvfett"/>
        </w:rPr>
        <w:t>2</w:t>
      </w:r>
      <w:r w:rsidR="00AE6898">
        <w:tab/>
      </w:r>
      <w:r w:rsidR="00960DBB">
        <w:t xml:space="preserve">Ergänze </w:t>
      </w:r>
      <w:r w:rsidR="00B37925">
        <w:t xml:space="preserve">mithilfe der Abbildung </w:t>
      </w:r>
      <w:r w:rsidR="00960DBB">
        <w:t>den folgenden Lückentext zu den</w:t>
      </w:r>
      <w:r w:rsidR="006B7664">
        <w:t xml:space="preserve"> Ursachen plattentektonischer Vorgänge. </w:t>
      </w:r>
    </w:p>
    <w:p w14:paraId="1E828BE8" w14:textId="77777777" w:rsidR="00107F19" w:rsidRDefault="00107F19" w:rsidP="00107F19">
      <w:pPr>
        <w:pStyle w:val="ekvschreiblinie"/>
        <w:rPr>
          <w:rStyle w:val="ekvlsungunterstrichen"/>
          <w:rFonts w:ascii="Arial" w:hAnsi="Arial"/>
          <w:color w:val="auto"/>
          <w:sz w:val="19"/>
          <w:u w:val="none"/>
        </w:rPr>
      </w:pPr>
      <w:bookmarkStart w:id="3" w:name="_Hlk126575330"/>
      <w:bookmarkEnd w:id="1"/>
    </w:p>
    <w:p w14:paraId="1403E320" w14:textId="65FC6383" w:rsidR="00D05E3D" w:rsidRPr="00107F19" w:rsidRDefault="003D136D" w:rsidP="00107F19">
      <w:pPr>
        <w:pStyle w:val="ekvschreiblinie"/>
        <w:rPr>
          <w:rStyle w:val="ekvlsungunterstrichen"/>
          <w:rFonts w:ascii="Arial" w:hAnsi="Arial"/>
          <w:color w:val="auto"/>
          <w:sz w:val="19"/>
          <w:u w:val="none"/>
        </w:rPr>
      </w:pP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Plattentektonische Vorgänge werden </w:t>
      </w:r>
      <w:r w:rsidR="00B37925"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vor allem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durch </w:t>
      </w:r>
      <w:r w:rsidR="00D05E3D" w:rsidRPr="00107F19">
        <w:rPr>
          <w:rStyle w:val="ekvlsungunterstrichen"/>
          <w:rFonts w:ascii="Arial" w:hAnsi="Arial"/>
          <w:color w:val="auto"/>
          <w:sz w:val="19"/>
          <w:u w:val="none"/>
        </w:rPr>
        <w:t>drei Vorgänge verursacht:</w:t>
      </w:r>
    </w:p>
    <w:bookmarkEnd w:id="3"/>
    <w:p w14:paraId="44542FA9" w14:textId="77777777" w:rsidR="004635B3" w:rsidRPr="00107F19" w:rsidRDefault="004635B3" w:rsidP="004635B3">
      <w:pPr>
        <w:pStyle w:val="ekvschreiblinie"/>
        <w:rPr>
          <w:rStyle w:val="ekvlsungunterstrichen"/>
          <w:rFonts w:ascii="Arial" w:hAnsi="Arial"/>
          <w:color w:val="auto"/>
          <w:sz w:val="19"/>
          <w:u w:val="none"/>
        </w:rPr>
      </w:pPr>
      <w:r>
        <w:rPr>
          <w:rStyle w:val="ekvlsungunterstrichen"/>
        </w:rPr>
        <w:t xml:space="preserve">                                               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 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werden durch die Wärme im Erdinnereren ausgelöst. 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Heißes Mantelmaterial steigt nach oben, kühlt sich ab und fließt zur Seite weg, bevor es wieder in größere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Tiefen absinkt. Durch diese Bewegungen können die darüberliegenden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>
        <w:rPr>
          <w:rStyle w:val="ekvlsungunterstrichen"/>
        </w:rPr>
        <w:t xml:space="preserve">                                               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 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mitgeschleppt oder abgebremst werden.</w:t>
      </w:r>
    </w:p>
    <w:p w14:paraId="6CB54B52" w14:textId="2EC7214F" w:rsidR="004635B3" w:rsidRPr="00107F19" w:rsidRDefault="004635B3" w:rsidP="004635B3">
      <w:pPr>
        <w:pStyle w:val="ekvschreiblinie"/>
        <w:rPr>
          <w:rStyle w:val="ekvlsungunterstrichen"/>
          <w:rFonts w:ascii="Arial" w:hAnsi="Arial"/>
          <w:color w:val="auto"/>
          <w:sz w:val="19"/>
          <w:u w:val="none"/>
        </w:rPr>
      </w:pP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An den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>
        <w:rPr>
          <w:rStyle w:val="ekvlsungunterstrichen"/>
        </w:rPr>
        <w:t xml:space="preserve">                            </w:t>
      </w:r>
      <w:r w:rsidR="00EC08AB">
        <w:rPr>
          <w:rStyle w:val="ekvlsungunterstrichen"/>
        </w:rPr>
        <w:t xml:space="preserve">                    </w:t>
      </w:r>
      <w:r>
        <w:rPr>
          <w:rStyle w:val="ekvlsungunterstrichen"/>
        </w:rPr>
        <w:t xml:space="preserve">                     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werden die Erdplatten noch oben aufgewölbt. 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Infolge dessen rutschen sie durch ihr eigenes Gewicht auseinander. Dieser Vorgang wird als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>
        <w:rPr>
          <w:rStyle w:val="ekvlsungunterstrichen"/>
        </w:rPr>
        <w:t xml:space="preserve">                            </w:t>
      </w:r>
      <w:r>
        <w:rPr>
          <w:rStyle w:val="ekvlsungunterstrichen"/>
        </w:rPr>
        <w:br/>
        <w:t xml:space="preserve">                     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bezeichnet.</w:t>
      </w:r>
    </w:p>
    <w:p w14:paraId="02177C55" w14:textId="77777777" w:rsidR="004635B3" w:rsidRPr="00107F19" w:rsidRDefault="004635B3" w:rsidP="004635B3">
      <w:pPr>
        <w:pStyle w:val="ekvschreiblinie"/>
        <w:rPr>
          <w:rStyle w:val="ekvlsungunterstrichen"/>
          <w:rFonts w:ascii="Arial" w:hAnsi="Arial"/>
          <w:color w:val="auto"/>
          <w:sz w:val="19"/>
          <w:u w:val="none"/>
        </w:rPr>
      </w:pP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>An den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>
        <w:rPr>
          <w:rStyle w:val="ekvlsungunterstrichen"/>
        </w:rPr>
        <w:t xml:space="preserve">                                                 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taucht eine Erdplatte durch ihr Eigengewicht unter eine andere 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ab. Dabei entstehen Zugkräfte, die als  </w:t>
      </w:r>
      <w:r>
        <w:rPr>
          <w:rStyle w:val="ekvlsungunterstrichen"/>
        </w:rPr>
        <w:t xml:space="preserve">                                                 </w:t>
      </w:r>
      <w:r>
        <w:rPr>
          <w:rStyle w:val="ekvlsungunterstrichen"/>
          <w:rFonts w:ascii="Arial" w:hAnsi="Arial"/>
          <w:color w:val="auto"/>
          <w:sz w:val="19"/>
          <w:u w:val="none"/>
        </w:rPr>
        <w:t xml:space="preserve">  </w:t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bezeichnet werden und </w:t>
      </w:r>
      <w:r>
        <w:rPr>
          <w:rStyle w:val="ekvlsungunterstrichen"/>
          <w:rFonts w:ascii="Arial" w:hAnsi="Arial"/>
          <w:color w:val="auto"/>
          <w:sz w:val="19"/>
          <w:u w:val="none"/>
        </w:rPr>
        <w:br/>
      </w:r>
      <w:r w:rsidRPr="00107F19">
        <w:rPr>
          <w:rStyle w:val="ekvlsungunterstrichen"/>
          <w:rFonts w:ascii="Arial" w:hAnsi="Arial"/>
          <w:color w:val="auto"/>
          <w:sz w:val="19"/>
          <w:u w:val="none"/>
        </w:rPr>
        <w:t xml:space="preserve">die Erdplatte vom Mittelozeanischen Rücken wegziehen. </w:t>
      </w:r>
    </w:p>
    <w:p w14:paraId="34FC6E8D" w14:textId="5329EA3E" w:rsidR="003D136D" w:rsidRPr="00107F19" w:rsidRDefault="003D136D" w:rsidP="00107F19"/>
    <w:p w14:paraId="0A0C3042" w14:textId="10A3FE64" w:rsidR="003D136D" w:rsidRPr="00107F19" w:rsidRDefault="003D136D" w:rsidP="00107F19"/>
    <w:p w14:paraId="10575A67" w14:textId="5A4A89CC" w:rsidR="00EF1C10" w:rsidRDefault="00EF1C10" w:rsidP="00AE6898"/>
    <w:p w14:paraId="7895489F" w14:textId="77777777" w:rsidR="00B37925" w:rsidRPr="00AE6898" w:rsidRDefault="00B37925" w:rsidP="00AE6898"/>
    <w:p w14:paraId="1876AABD" w14:textId="113E0BAA" w:rsidR="00D1288B" w:rsidRDefault="00B37925" w:rsidP="00AE6898">
      <w:pPr>
        <w:pStyle w:val="ekvaufzhlung"/>
      </w:pPr>
      <w:r w:rsidRPr="0071555D">
        <w:rPr>
          <w:rStyle w:val="ekvfett"/>
        </w:rPr>
        <w:lastRenderedPageBreak/>
        <w:t>3</w:t>
      </w:r>
      <w:r w:rsidR="00AE6898">
        <w:tab/>
      </w:r>
      <w:r w:rsidR="0084332D">
        <w:t>Ordne die folgenden Bewegungen der Erdplatten den Abbildungen zu: Konvergenz (Kollision), Divergenz, Horizontalverschiebung</w:t>
      </w:r>
      <w:r w:rsidR="00777779">
        <w:t xml:space="preserve">, </w:t>
      </w:r>
      <w:r w:rsidR="0084332D">
        <w:t>Konvergenz (Subduktion)</w:t>
      </w:r>
      <w:r w:rsidR="00777779">
        <w:t>. Erkläre</w:t>
      </w:r>
      <w:r w:rsidR="00A90C62">
        <w:t xml:space="preserve"> kurz</w:t>
      </w:r>
      <w:r w:rsidR="0084332D">
        <w:t xml:space="preserve">, </w:t>
      </w:r>
      <w:r w:rsidR="00A90C62">
        <w:t>wie die jeweiligen Bewegungen ablaufen</w:t>
      </w:r>
      <w:r w:rsidR="0084332D">
        <w:t>.</w:t>
      </w:r>
    </w:p>
    <w:p w14:paraId="14523E12" w14:textId="363EC981" w:rsidR="00107F19" w:rsidRDefault="00107F19" w:rsidP="00AE6898">
      <w:pPr>
        <w:pStyle w:val="ekvaufzhlung"/>
      </w:pPr>
    </w:p>
    <w:tbl>
      <w:tblPr>
        <w:tblW w:w="9261" w:type="dxa"/>
        <w:tblLayout w:type="fixed"/>
        <w:tblCellMar>
          <w:top w:w="142" w:type="dxa"/>
          <w:left w:w="142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2315"/>
        <w:gridCol w:w="2315"/>
        <w:gridCol w:w="2315"/>
      </w:tblGrid>
      <w:tr w:rsidR="00107F19" w:rsidRPr="003C39DC" w14:paraId="30B01F8D" w14:textId="07F1B54F" w:rsidTr="00EC08AB">
        <w:trPr>
          <w:trHeight w:val="284"/>
        </w:trPr>
        <w:tc>
          <w:tcPr>
            <w:tcW w:w="231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shd w:val="solid" w:color="auto" w:fill="000000" w:themeFill="text1"/>
            <w:vAlign w:val="center"/>
          </w:tcPr>
          <w:p w14:paraId="31F6C288" w14:textId="657556E6" w:rsidR="00107F19" w:rsidRPr="003C39DC" w:rsidRDefault="00107F19" w:rsidP="00107F19">
            <w:pPr>
              <w:pStyle w:val="ekvbild"/>
            </w:pPr>
            <w:r>
              <w:drawing>
                <wp:inline distT="0" distB="0" distL="0" distR="0" wp14:anchorId="6193B442" wp14:editId="14026AB3">
                  <wp:extent cx="1472389" cy="877555"/>
                  <wp:effectExtent l="0" t="0" r="0" b="0"/>
                  <wp:docPr id="12" name="Grafik 12" descr="S585000000_plattentektonik_divergenz_mor_schnitt_02_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 descr="S585000000_plattentektonik_divergenz_mor_schnitt_02_3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8" t="5794" r="10468" b="6249"/>
                          <a:stretch/>
                        </pic:blipFill>
                        <pic:spPr bwMode="auto">
                          <a:xfrm>
                            <a:off x="0" y="0"/>
                            <a:ext cx="1512852" cy="90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shd w:val="solid" w:color="auto" w:fill="000000" w:themeFill="text1"/>
          </w:tcPr>
          <w:p w14:paraId="45248F70" w14:textId="5E5E120F" w:rsidR="00107F19" w:rsidRPr="003C39DC" w:rsidRDefault="00107F19" w:rsidP="00107F19">
            <w:pPr>
              <w:pStyle w:val="ekvbild"/>
            </w:pPr>
            <w:r>
              <w:drawing>
                <wp:inline distT="0" distB="0" distL="0" distR="0" wp14:anchorId="59E7A11D" wp14:editId="68771511">
                  <wp:extent cx="1390678" cy="886208"/>
                  <wp:effectExtent l="0" t="0" r="0" b="9525"/>
                  <wp:docPr id="13" name="Grafik 13" descr="S585000000_plattentektonik_subduktion_japan_schnitt_03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 descr="S585000000_plattentektonik_subduktion_japan_schnitt_03_1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81" t="13151" r="18077" b="10908"/>
                          <a:stretch/>
                        </pic:blipFill>
                        <pic:spPr bwMode="auto">
                          <a:xfrm>
                            <a:off x="0" y="0"/>
                            <a:ext cx="1422417" cy="906434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shd w:val="solid" w:color="auto" w:fill="000000" w:themeFill="text1"/>
            <w:vAlign w:val="center"/>
          </w:tcPr>
          <w:p w14:paraId="6291A6B5" w14:textId="01BC0AC7" w:rsidR="00107F19" w:rsidRPr="003C39DC" w:rsidRDefault="00107F19" w:rsidP="009952DD">
            <w:pPr>
              <w:pStyle w:val="ekvbild"/>
              <w:jc w:val="center"/>
            </w:pPr>
            <w:r>
              <w:drawing>
                <wp:inline distT="0" distB="0" distL="0" distR="0" wp14:anchorId="25F628AB" wp14:editId="756260B5">
                  <wp:extent cx="1209646" cy="881380"/>
                  <wp:effectExtent l="0" t="0" r="0" b="0"/>
                  <wp:docPr id="15" name="Grafik 15" descr="S585000000_plattentektonik_kollision_himalaya_04_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S585000000_plattentektonik_kollision_himalaya_04_0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80" r="15294" b="7043"/>
                          <a:stretch/>
                        </pic:blipFill>
                        <pic:spPr bwMode="auto">
                          <a:xfrm>
                            <a:off x="0" y="0"/>
                            <a:ext cx="1215236" cy="88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shd w:val="solid" w:color="auto" w:fill="000000" w:themeFill="text1"/>
          </w:tcPr>
          <w:p w14:paraId="5EC5440E" w14:textId="4DA25E28" w:rsidR="00107F19" w:rsidRPr="003C39DC" w:rsidRDefault="00107F19" w:rsidP="00107F19">
            <w:pPr>
              <w:pStyle w:val="ekvbild"/>
            </w:pPr>
            <w:r>
              <w:drawing>
                <wp:inline distT="0" distB="0" distL="0" distR="0" wp14:anchorId="690315BF" wp14:editId="3339B62D">
                  <wp:extent cx="1457850" cy="804908"/>
                  <wp:effectExtent l="0" t="0" r="0" b="0"/>
                  <wp:docPr id="16" name="Grafik 16" descr="S585000000_plattentektonik_verschiebung_san_andreas_04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 descr="S585000000_plattentektonik_verschiebung_san_andreas_04_3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0" t="12346" r="11246" b="10018"/>
                          <a:stretch/>
                        </pic:blipFill>
                        <pic:spPr bwMode="auto">
                          <a:xfrm>
                            <a:off x="0" y="0"/>
                            <a:ext cx="1510002" cy="833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F19" w:rsidRPr="003C39DC" w14:paraId="47552D4E" w14:textId="50D0BB4E" w:rsidTr="00EC08AB">
        <w:trPr>
          <w:trHeight w:hRule="exact" w:val="5670"/>
        </w:trPr>
        <w:tc>
          <w:tcPr>
            <w:tcW w:w="23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FB7367E" w14:textId="62083D00" w:rsidR="00107F19" w:rsidRPr="00EC08AB" w:rsidRDefault="00107F19" w:rsidP="00CD6737">
            <w:pPr>
              <w:pStyle w:val="ekvtabelle"/>
              <w:rPr>
                <w:rStyle w:val="ekvlsung"/>
              </w:rPr>
            </w:pPr>
          </w:p>
        </w:tc>
        <w:tc>
          <w:tcPr>
            <w:tcW w:w="231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4381B0" w14:textId="1D7CB18A" w:rsidR="00107F19" w:rsidRPr="00EC08AB" w:rsidRDefault="00107F19" w:rsidP="009952DD">
            <w:pPr>
              <w:pStyle w:val="ekvtabellelinks"/>
              <w:ind w:left="0"/>
              <w:rPr>
                <w:rStyle w:val="ekvlsung"/>
              </w:rPr>
            </w:pPr>
          </w:p>
        </w:tc>
        <w:tc>
          <w:tcPr>
            <w:tcW w:w="231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2B26A8B" w14:textId="5BC67198" w:rsidR="00107F19" w:rsidRPr="00EC08AB" w:rsidRDefault="00107F19" w:rsidP="009952DD">
            <w:pPr>
              <w:pStyle w:val="ekvtabellelinks"/>
              <w:ind w:left="0"/>
              <w:rPr>
                <w:rStyle w:val="ekvlsung"/>
              </w:rPr>
            </w:pPr>
          </w:p>
        </w:tc>
        <w:tc>
          <w:tcPr>
            <w:tcW w:w="231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2AE8097" w14:textId="77777777" w:rsidR="00107F19" w:rsidRPr="00EC08AB" w:rsidRDefault="00107F19" w:rsidP="00CD6737">
            <w:pPr>
              <w:pStyle w:val="ekvtabellelinks"/>
              <w:rPr>
                <w:rStyle w:val="ekvlsung"/>
              </w:rPr>
            </w:pPr>
          </w:p>
        </w:tc>
      </w:tr>
    </w:tbl>
    <w:p w14:paraId="21C52C49" w14:textId="458E2BAB" w:rsidR="00107F19" w:rsidRDefault="00107F19" w:rsidP="00AE6898">
      <w:pPr>
        <w:pStyle w:val="ekvaufzhlung"/>
      </w:pPr>
    </w:p>
    <w:p w14:paraId="7A2E1CEE" w14:textId="77777777" w:rsidR="009952DD" w:rsidRDefault="009952DD" w:rsidP="00AE6898">
      <w:pPr>
        <w:pStyle w:val="ekvaufzhlung"/>
      </w:pPr>
    </w:p>
    <w:p w14:paraId="13529AF8" w14:textId="26E21A27" w:rsidR="00D1288B" w:rsidRPr="00AE6898" w:rsidRDefault="00ED4E0D" w:rsidP="001E006F">
      <w:pPr>
        <w:pStyle w:val="ekvaufzhlung"/>
      </w:pPr>
      <w:r w:rsidRPr="0071555D">
        <w:rPr>
          <w:rStyle w:val="ekvfett"/>
        </w:rPr>
        <w:t>4</w:t>
      </w:r>
      <w:r w:rsidR="00AE6898">
        <w:tab/>
      </w:r>
      <w:r w:rsidR="00F23291">
        <w:t xml:space="preserve">Mit plattentektonischen Vorgängen sind </w:t>
      </w:r>
      <w:r w:rsidR="00051E12">
        <w:t>Gefahren</w:t>
      </w:r>
      <w:r w:rsidR="00F23291">
        <w:t xml:space="preserve"> </w:t>
      </w:r>
      <w:r w:rsidR="00051E12">
        <w:t xml:space="preserve">für Menschen </w:t>
      </w:r>
      <w:r w:rsidR="00F23291">
        <w:t>verbunden</w:t>
      </w:r>
      <w:r w:rsidR="00524B44" w:rsidRPr="00AE6898">
        <w:t>. Erkläre.</w:t>
      </w:r>
    </w:p>
    <w:bookmarkEnd w:id="2"/>
    <w:p w14:paraId="6B7AA4A7" w14:textId="72C876EA" w:rsidR="00110FB5" w:rsidRPr="009952DD" w:rsidRDefault="009952DD" w:rsidP="009952DD">
      <w:pPr>
        <w:pStyle w:val="ekvschreiblinie"/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02CC70" w14:textId="77777777" w:rsidR="0071555D" w:rsidRPr="009952DD" w:rsidRDefault="009952DD" w:rsidP="0071555D">
      <w:pPr>
        <w:pStyle w:val="ekvschreiblinie"/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2CD57DF" w14:textId="77777777" w:rsidR="0071555D" w:rsidRDefault="0071555D" w:rsidP="00B70ECC">
      <w:pPr>
        <w:rPr>
          <w:b/>
          <w:bCs/>
        </w:rPr>
      </w:pPr>
      <w:bookmarkStart w:id="4" w:name="_Hlk126575948"/>
      <w:r>
        <w:rPr>
          <w:b/>
          <w:bCs/>
        </w:rPr>
        <w:br w:type="page"/>
      </w:r>
    </w:p>
    <w:p w14:paraId="7D296E06" w14:textId="2F170FFE" w:rsidR="00B70ECC" w:rsidRPr="0071555D" w:rsidRDefault="00B70ECC" w:rsidP="00B70ECC">
      <w:pPr>
        <w:rPr>
          <w:rStyle w:val="ekvfett"/>
        </w:rPr>
      </w:pPr>
      <w:r w:rsidRPr="0071555D">
        <w:rPr>
          <w:rStyle w:val="ekvfett"/>
        </w:rPr>
        <w:lastRenderedPageBreak/>
        <w:t>Lösungshilfen</w:t>
      </w:r>
    </w:p>
    <w:p w14:paraId="396ECAED" w14:textId="77777777" w:rsidR="00B70ECC" w:rsidRDefault="00B70ECC" w:rsidP="00B70ECC"/>
    <w:p w14:paraId="4AF4A75B" w14:textId="4FBD1B97" w:rsidR="00110FB5" w:rsidRDefault="00110FB5" w:rsidP="00110FB5">
      <w:pPr>
        <w:ind w:left="284" w:hanging="284"/>
      </w:pPr>
      <w:r w:rsidRPr="0071555D">
        <w:rPr>
          <w:rStyle w:val="ekvfett"/>
        </w:rPr>
        <w:t>1</w:t>
      </w:r>
      <w:r>
        <w:t xml:space="preserve"> </w:t>
      </w:r>
      <w:r>
        <w:tab/>
        <w:t>Sieh dir noch einmal das Erklärvideo „Plattentektonik“ zwischen 00:36 und 01:24 an.</w:t>
      </w:r>
    </w:p>
    <w:p w14:paraId="3AB5BC9F" w14:textId="77777777" w:rsidR="00F75496" w:rsidRDefault="00F75496" w:rsidP="0071555D">
      <w:pPr>
        <w:rPr>
          <w:rStyle w:val="ekvnummerierung"/>
        </w:rPr>
      </w:pPr>
    </w:p>
    <w:p w14:paraId="71525DFC" w14:textId="1AD33CB9" w:rsidR="00777779" w:rsidRDefault="00110FB5" w:rsidP="0071555D">
      <w:pPr>
        <w:ind w:left="284" w:hanging="284"/>
        <w:rPr>
          <w:b/>
          <w:bCs/>
        </w:rPr>
      </w:pPr>
      <w:r w:rsidRPr="0071555D">
        <w:rPr>
          <w:rStyle w:val="ekvfett"/>
        </w:rPr>
        <w:t>2</w:t>
      </w:r>
      <w:r w:rsidR="00B70ECC">
        <w:tab/>
        <w:t xml:space="preserve">Ergänze den </w:t>
      </w:r>
      <w:r w:rsidR="00B70ECC" w:rsidRPr="00D97DE9">
        <w:t xml:space="preserve">Lückentext </w:t>
      </w:r>
      <w:r w:rsidR="002D5746" w:rsidRPr="00D97DE9">
        <w:t xml:space="preserve">zu </w:t>
      </w:r>
      <w:r w:rsidR="00960DBB" w:rsidRPr="00D97DE9">
        <w:t>den plattentekonischen</w:t>
      </w:r>
      <w:r w:rsidR="002D5746" w:rsidRPr="00D97DE9">
        <w:t xml:space="preserve"> Vorgängen</w:t>
      </w:r>
      <w:r w:rsidR="00B70ECC" w:rsidRPr="00D97DE9">
        <w:t xml:space="preserve"> mit </w:t>
      </w:r>
      <w:r w:rsidR="00B70ECC">
        <w:t>den folgenden Wörtern und Begriffen:</w:t>
      </w:r>
      <w:r w:rsidR="00B70ECC">
        <w:br/>
      </w:r>
      <w:r w:rsidR="00960DBB" w:rsidRPr="0071555D">
        <w:rPr>
          <w:rStyle w:val="ekvfett"/>
        </w:rPr>
        <w:t xml:space="preserve">Plattenzug, </w:t>
      </w:r>
      <w:r w:rsidR="00B70ECC" w:rsidRPr="0071555D">
        <w:rPr>
          <w:rStyle w:val="ekvfett"/>
        </w:rPr>
        <w:t xml:space="preserve">Rückendruck, </w:t>
      </w:r>
      <w:r w:rsidR="00960DBB" w:rsidRPr="0071555D">
        <w:rPr>
          <w:rStyle w:val="ekvfett"/>
        </w:rPr>
        <w:t xml:space="preserve">Erdplatten, Konvektionsströme, </w:t>
      </w:r>
      <w:r w:rsidR="00B70ECC" w:rsidRPr="0071555D">
        <w:rPr>
          <w:rStyle w:val="ekvfett"/>
        </w:rPr>
        <w:t>Subduktionszone</w:t>
      </w:r>
      <w:r w:rsidR="00960DBB" w:rsidRPr="0071555D">
        <w:rPr>
          <w:rStyle w:val="ekvfett"/>
        </w:rPr>
        <w:t>n</w:t>
      </w:r>
      <w:r w:rsidR="00B70ECC" w:rsidRPr="0071555D">
        <w:rPr>
          <w:rStyle w:val="ekvfett"/>
        </w:rPr>
        <w:t xml:space="preserve">, </w:t>
      </w:r>
      <w:r w:rsidR="00960DBB" w:rsidRPr="0071555D">
        <w:rPr>
          <w:rStyle w:val="ekvfett"/>
        </w:rPr>
        <w:t>Mittelozeanische Rücken</w:t>
      </w:r>
      <w:r w:rsidR="0084332D" w:rsidRPr="0071555D">
        <w:rPr>
          <w:rStyle w:val="ekvfett"/>
        </w:rPr>
        <w:t>.</w:t>
      </w:r>
    </w:p>
    <w:p w14:paraId="6F62747B" w14:textId="77777777" w:rsidR="00F75496" w:rsidRPr="00D6379E" w:rsidRDefault="00F75496" w:rsidP="00B70ECC">
      <w:pPr>
        <w:ind w:left="284" w:hanging="284"/>
        <w:rPr>
          <w:b/>
          <w:bCs/>
        </w:rPr>
      </w:pPr>
    </w:p>
    <w:p w14:paraId="3C5D3AA1" w14:textId="4F286F1E" w:rsidR="00B37925" w:rsidRDefault="00110FB5" w:rsidP="00B70ECC">
      <w:pPr>
        <w:ind w:left="284" w:hanging="284"/>
      </w:pPr>
      <w:r w:rsidRPr="0071555D">
        <w:rPr>
          <w:rStyle w:val="ekvfett"/>
        </w:rPr>
        <w:t>3</w:t>
      </w:r>
      <w:r w:rsidR="00777779">
        <w:t xml:space="preserve"> </w:t>
      </w:r>
      <w:r w:rsidR="00777779">
        <w:tab/>
        <w:t>Orientiere Dich bei der Erklärung</w:t>
      </w:r>
      <w:r w:rsidR="00A90C62">
        <w:t xml:space="preserve"> an folgenden Fragen</w:t>
      </w:r>
      <w:r w:rsidR="00777779">
        <w:t xml:space="preserve">: </w:t>
      </w:r>
    </w:p>
    <w:p w14:paraId="6E89D1E5" w14:textId="77777777" w:rsidR="00B37925" w:rsidRDefault="00A90C62" w:rsidP="0071555D">
      <w:pPr>
        <w:pStyle w:val="ekvaufzhlung"/>
        <w:numPr>
          <w:ilvl w:val="0"/>
          <w:numId w:val="5"/>
        </w:numPr>
      </w:pPr>
      <w:r>
        <w:t>In welche Richtung bewegen sich die Platten jeweils (aneina</w:t>
      </w:r>
      <w:r w:rsidR="001E006F">
        <w:t>n</w:t>
      </w:r>
      <w:r>
        <w:t xml:space="preserve">der vorbei, voneinander weg oder aufeinander zu)? </w:t>
      </w:r>
    </w:p>
    <w:p w14:paraId="75370F83" w14:textId="77777777" w:rsidR="00B37925" w:rsidRDefault="00A90C62" w:rsidP="0071555D">
      <w:pPr>
        <w:pStyle w:val="ekvaufzhlung"/>
        <w:numPr>
          <w:ilvl w:val="0"/>
          <w:numId w:val="5"/>
        </w:numPr>
      </w:pPr>
      <w:r>
        <w:t>Taucht eine Platte unter eine andere ab?</w:t>
      </w:r>
      <w:r w:rsidR="001B4295">
        <w:t xml:space="preserve"> </w:t>
      </w:r>
    </w:p>
    <w:p w14:paraId="3FA14F09" w14:textId="38461F99" w:rsidR="00B70ECC" w:rsidRDefault="001B4295" w:rsidP="0071555D">
      <w:pPr>
        <w:pStyle w:val="ekvaufzhlung"/>
        <w:numPr>
          <w:ilvl w:val="0"/>
          <w:numId w:val="5"/>
        </w:numPr>
      </w:pPr>
      <w:r>
        <w:t>Werden die Platten bei der Bewegung verformt?</w:t>
      </w:r>
    </w:p>
    <w:p w14:paraId="47A0BD45" w14:textId="2F1B7EA8" w:rsidR="00B70ECC" w:rsidRPr="00660390" w:rsidRDefault="00B70ECC" w:rsidP="00B37925">
      <w:pPr>
        <w:tabs>
          <w:tab w:val="clear" w:pos="340"/>
          <w:tab w:val="left" w:pos="709"/>
        </w:tabs>
        <w:spacing w:line="276" w:lineRule="auto"/>
      </w:pPr>
    </w:p>
    <w:p w14:paraId="4DEF9CAC" w14:textId="6DB9828C" w:rsidR="00B70ECC" w:rsidRDefault="00B70ECC" w:rsidP="001E006F">
      <w:pPr>
        <w:tabs>
          <w:tab w:val="clear" w:pos="340"/>
          <w:tab w:val="clear" w:pos="595"/>
          <w:tab w:val="left" w:pos="284"/>
        </w:tabs>
        <w:spacing w:line="276" w:lineRule="auto"/>
        <w:ind w:left="567" w:hanging="567"/>
        <w:rPr>
          <w:b/>
          <w:bCs/>
        </w:rPr>
      </w:pPr>
      <w:r w:rsidRPr="0071555D">
        <w:rPr>
          <w:rStyle w:val="ekvfett"/>
        </w:rPr>
        <w:t>4</w:t>
      </w:r>
      <w:r>
        <w:t xml:space="preserve"> </w:t>
      </w:r>
      <w:r>
        <w:tab/>
      </w:r>
      <w:r w:rsidR="001E006F">
        <w:t>Verwende für deine Erklärung folgende Begriffe</w:t>
      </w:r>
      <w:r w:rsidR="001E006F" w:rsidRPr="00AE6898">
        <w:t xml:space="preserve">: </w:t>
      </w:r>
      <w:r w:rsidR="001E006F" w:rsidRPr="0071555D">
        <w:rPr>
          <w:rStyle w:val="ekvfett"/>
        </w:rPr>
        <w:t>Plattengrenzen, Schwächezonen, Vulkan</w:t>
      </w:r>
      <w:r w:rsidR="008703EB">
        <w:rPr>
          <w:rStyle w:val="ekvfett"/>
        </w:rPr>
        <w:t>ausbrüche</w:t>
      </w:r>
      <w:r w:rsidR="001E006F" w:rsidRPr="0071555D">
        <w:rPr>
          <w:rStyle w:val="ekvfett"/>
        </w:rPr>
        <w:t>, Erdbeben, Tsunamis</w:t>
      </w:r>
    </w:p>
    <w:p w14:paraId="2E5A0B1F" w14:textId="6048D2B7" w:rsidR="0096249A" w:rsidRPr="00B37925" w:rsidRDefault="0096249A" w:rsidP="001E006F">
      <w:pPr>
        <w:tabs>
          <w:tab w:val="clear" w:pos="340"/>
          <w:tab w:val="clear" w:pos="595"/>
          <w:tab w:val="left" w:pos="284"/>
        </w:tabs>
        <w:spacing w:line="276" w:lineRule="auto"/>
        <w:ind w:left="567" w:hanging="567"/>
        <w:rPr>
          <w:b/>
          <w:bCs/>
        </w:rPr>
      </w:pPr>
    </w:p>
    <w:p w14:paraId="27EF575B" w14:textId="77777777" w:rsidR="0071555D" w:rsidRDefault="0071555D" w:rsidP="0071555D">
      <w:pPr>
        <w:tabs>
          <w:tab w:val="clear" w:pos="340"/>
          <w:tab w:val="clear" w:pos="595"/>
          <w:tab w:val="clear" w:pos="851"/>
          <w:tab w:val="right" w:leader="dot" w:pos="9015"/>
        </w:tabs>
      </w:pPr>
      <w:r>
        <w:rPr>
          <w:lang w:eastAsia="de-DE"/>
        </w:rPr>
        <w:drawing>
          <wp:anchor distT="0" distB="0" distL="114300" distR="114300" simplePos="0" relativeHeight="251703296" behindDoc="0" locked="0" layoutInCell="1" allowOverlap="1" wp14:anchorId="23F702FF" wp14:editId="563AA84F">
            <wp:simplePos x="0" y="0"/>
            <wp:positionH relativeFrom="column">
              <wp:posOffset>5724525</wp:posOffset>
            </wp:positionH>
            <wp:positionV relativeFrom="paragraph">
              <wp:posOffset>53975</wp:posOffset>
            </wp:positionV>
            <wp:extent cx="216000" cy="216000"/>
            <wp:effectExtent l="0" t="0" r="0" b="0"/>
            <wp:wrapNone/>
            <wp:docPr id="288" name="Grafi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 flipH="1"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54805DE1" w14:textId="1C753E42" w:rsidR="00B70ECC" w:rsidRDefault="00B70ECC" w:rsidP="00B70ECC">
      <w:pPr>
        <w:rPr>
          <w:b/>
          <w:bCs/>
        </w:rPr>
      </w:pPr>
    </w:p>
    <w:p w14:paraId="5B9E552E" w14:textId="183256C8" w:rsidR="00B70ECC" w:rsidRPr="0071555D" w:rsidRDefault="00B70ECC" w:rsidP="00B70ECC">
      <w:pPr>
        <w:rPr>
          <w:rStyle w:val="ekvfett"/>
        </w:rPr>
      </w:pPr>
      <w:r w:rsidRPr="0071555D">
        <w:rPr>
          <w:rStyle w:val="ekvfett"/>
        </w:rPr>
        <w:t>Zusatzaufgabe</w:t>
      </w:r>
    </w:p>
    <w:p w14:paraId="1A009FB8" w14:textId="77777777" w:rsidR="0071555D" w:rsidRDefault="002606BE" w:rsidP="002606BE">
      <w:pPr>
        <w:tabs>
          <w:tab w:val="clear" w:pos="340"/>
          <w:tab w:val="clear" w:pos="595"/>
          <w:tab w:val="left" w:pos="709"/>
        </w:tabs>
        <w:ind w:left="284" w:hanging="284"/>
      </w:pPr>
      <w:r w:rsidRPr="0071555D">
        <w:rPr>
          <w:rStyle w:val="ekvfett"/>
        </w:rPr>
        <w:t>5</w:t>
      </w:r>
      <w:r w:rsidRPr="00330104">
        <w:tab/>
      </w:r>
      <w:r>
        <w:t xml:space="preserve">Ergänze </w:t>
      </w:r>
      <w:r w:rsidR="001E006F">
        <w:t xml:space="preserve">mithilfe des Atlas </w:t>
      </w:r>
      <w:r>
        <w:t>die folgende Tabelle</w:t>
      </w:r>
      <w:r w:rsidR="001E006F">
        <w:t xml:space="preserve"> zu den </w:t>
      </w:r>
      <w:bookmarkStart w:id="5" w:name="_Hlk126583134"/>
      <w:r w:rsidR="00324BB4">
        <w:t>Raumb</w:t>
      </w:r>
      <w:r w:rsidR="001E006F">
        <w:t xml:space="preserve">eispielen </w:t>
      </w:r>
      <w:bookmarkEnd w:id="5"/>
      <w:r w:rsidR="001E006F">
        <w:t>für Plattenbewegungen</w:t>
      </w:r>
      <w:r>
        <w:t>. Orientiere dich am Beispiel.</w:t>
      </w:r>
      <w:r>
        <w:br/>
      </w:r>
    </w:p>
    <w:tbl>
      <w:tblPr>
        <w:tblW w:w="9073" w:type="dxa"/>
        <w:tblLayout w:type="fixed"/>
        <w:tblCellMar>
          <w:top w:w="142" w:type="dxa"/>
          <w:left w:w="142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402"/>
        <w:gridCol w:w="3402"/>
      </w:tblGrid>
      <w:tr w:rsidR="0071555D" w:rsidRPr="0015721C" w14:paraId="107AFD33" w14:textId="55739014" w:rsidTr="00EC08AB">
        <w:trPr>
          <w:trHeight w:val="284"/>
        </w:trPr>
        <w:tc>
          <w:tcPr>
            <w:tcW w:w="226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4FC0B6B" w14:textId="42DFAAC6" w:rsidR="0071555D" w:rsidRPr="0015721C" w:rsidRDefault="0071555D" w:rsidP="00CD6737">
            <w:pPr>
              <w:pStyle w:val="ekvtabelle"/>
              <w:rPr>
                <w:rStyle w:val="ekvfett"/>
              </w:rPr>
            </w:pPr>
            <w:r>
              <w:rPr>
                <w:rStyle w:val="ekvfett"/>
              </w:rPr>
              <w:t>Plattenbewegung</w:t>
            </w:r>
          </w:p>
        </w:tc>
        <w:tc>
          <w:tcPr>
            <w:tcW w:w="340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744EDCD6" w14:textId="5C8F3E5F" w:rsidR="0071555D" w:rsidRPr="0015721C" w:rsidRDefault="0071555D" w:rsidP="00CD6737">
            <w:pPr>
              <w:pStyle w:val="ekvtabellelinks"/>
              <w:rPr>
                <w:rStyle w:val="ekvfett"/>
              </w:rPr>
            </w:pPr>
            <w:r>
              <w:rPr>
                <w:rStyle w:val="ekvfett"/>
              </w:rPr>
              <w:t>Beispiel 1</w:t>
            </w:r>
          </w:p>
        </w:tc>
        <w:tc>
          <w:tcPr>
            <w:tcW w:w="340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D6B39D0" w14:textId="7E589AD9" w:rsidR="0071555D" w:rsidRPr="0015721C" w:rsidRDefault="0071555D" w:rsidP="00CD6737">
            <w:pPr>
              <w:pStyle w:val="ekvtabellelinks"/>
              <w:rPr>
                <w:rStyle w:val="ekvfett"/>
              </w:rPr>
            </w:pPr>
            <w:r>
              <w:rPr>
                <w:rStyle w:val="ekvfett"/>
              </w:rPr>
              <w:t>Beispiel 2</w:t>
            </w:r>
          </w:p>
        </w:tc>
      </w:tr>
      <w:tr w:rsidR="0071555D" w:rsidRPr="003C39DC" w14:paraId="32BA8931" w14:textId="2595C5A5" w:rsidTr="00EC08AB">
        <w:trPr>
          <w:trHeight w:val="1701"/>
        </w:trPr>
        <w:tc>
          <w:tcPr>
            <w:tcW w:w="226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9503FF4" w14:textId="235F2BDB" w:rsidR="0071555D" w:rsidRPr="003C39DC" w:rsidRDefault="0071555D" w:rsidP="0071555D">
            <w:pPr>
              <w:pStyle w:val="ekvtabelle"/>
            </w:pPr>
            <w:r>
              <w:rPr>
                <w:szCs w:val="19"/>
              </w:rPr>
              <w:t>Divergenz</w:t>
            </w:r>
          </w:p>
        </w:tc>
        <w:tc>
          <w:tcPr>
            <w:tcW w:w="340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6B256D8" w14:textId="0F6DF0BF" w:rsidR="0071555D" w:rsidRPr="00EC08AB" w:rsidRDefault="0071555D" w:rsidP="0071555D">
            <w:pPr>
              <w:pStyle w:val="ekvtabellelinks"/>
              <w:rPr>
                <w:rStyle w:val="ekvlsung"/>
              </w:rPr>
            </w:pPr>
            <w:r w:rsidRPr="00EC08AB">
              <w:rPr>
                <w:rStyle w:val="ekvlsung"/>
              </w:rPr>
              <w:t>Nordamerikanische Platte – Eurasische Platte</w:t>
            </w:r>
          </w:p>
        </w:tc>
        <w:tc>
          <w:tcPr>
            <w:tcW w:w="340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DCBFFB0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</w:tr>
      <w:tr w:rsidR="0071555D" w:rsidRPr="003C39DC" w14:paraId="64C1A021" w14:textId="161CFE59" w:rsidTr="00EC08AB">
        <w:trPr>
          <w:trHeight w:val="1701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2DE5DB" w14:textId="5D879401" w:rsidR="0071555D" w:rsidRPr="003C39DC" w:rsidRDefault="0071555D" w:rsidP="0071555D">
            <w:pPr>
              <w:pStyle w:val="ekvtabelle"/>
            </w:pPr>
            <w:r>
              <w:rPr>
                <w:szCs w:val="19"/>
              </w:rPr>
              <w:t>Konvergenz (Subduktion)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D7E038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1565619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</w:tr>
      <w:tr w:rsidR="0071555D" w:rsidRPr="003C39DC" w14:paraId="7C072FDD" w14:textId="1831FF03" w:rsidTr="00EC08AB">
        <w:trPr>
          <w:trHeight w:val="1701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28FF61" w14:textId="5261FB18" w:rsidR="0071555D" w:rsidRPr="003C39DC" w:rsidRDefault="0071555D" w:rsidP="0071555D">
            <w:pPr>
              <w:pStyle w:val="ekvtabelle"/>
            </w:pPr>
            <w:r>
              <w:rPr>
                <w:szCs w:val="19"/>
              </w:rPr>
              <w:t>Konvergenz (Kollision)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6DA33F0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110C85E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</w:tr>
      <w:tr w:rsidR="0071555D" w:rsidRPr="003C39DC" w14:paraId="791A3ECB" w14:textId="0BE3936C" w:rsidTr="00EC08AB">
        <w:trPr>
          <w:trHeight w:val="1701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AC41B89" w14:textId="2C2AB247" w:rsidR="0071555D" w:rsidRPr="003C39DC" w:rsidRDefault="0071555D" w:rsidP="0071555D">
            <w:pPr>
              <w:pStyle w:val="ekvtabelle"/>
            </w:pPr>
            <w:r>
              <w:rPr>
                <w:szCs w:val="19"/>
              </w:rPr>
              <w:t>Horizontalverschiebung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0612021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49B3E79" w14:textId="77777777" w:rsidR="0071555D" w:rsidRPr="00EC08AB" w:rsidRDefault="0071555D" w:rsidP="0071555D">
            <w:pPr>
              <w:pStyle w:val="ekvtabellelinks"/>
              <w:rPr>
                <w:rStyle w:val="ekvlsung"/>
              </w:rPr>
            </w:pPr>
          </w:p>
        </w:tc>
      </w:tr>
      <w:bookmarkEnd w:id="4"/>
    </w:tbl>
    <w:p w14:paraId="0FAA2296" w14:textId="5D818675" w:rsidR="00B70ECC" w:rsidRPr="0071555D" w:rsidRDefault="00B70ECC" w:rsidP="0071555D"/>
    <w:sectPr w:rsidR="00B70ECC" w:rsidRPr="0071555D" w:rsidSect="00EC1F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6E11" w14:textId="77777777" w:rsidR="00553B2C" w:rsidRDefault="00553B2C" w:rsidP="003C599D">
      <w:pPr>
        <w:spacing w:line="240" w:lineRule="auto"/>
      </w:pPr>
      <w:r>
        <w:separator/>
      </w:r>
    </w:p>
  </w:endnote>
  <w:endnote w:type="continuationSeparator" w:id="0">
    <w:p w14:paraId="1E52421B" w14:textId="77777777" w:rsidR="00553B2C" w:rsidRDefault="00553B2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D18E" w14:textId="77777777" w:rsidR="00705F6B" w:rsidRDefault="00705F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1"/>
      <w:gridCol w:w="3611"/>
      <w:gridCol w:w="5718"/>
      <w:gridCol w:w="810"/>
    </w:tblGrid>
    <w:tr w:rsidR="00193A18" w:rsidRPr="00F42294" w14:paraId="2E88CE70" w14:textId="77777777" w:rsidTr="003623A5">
      <w:trPr>
        <w:trHeight w:hRule="exact" w:val="680"/>
      </w:trPr>
      <w:tc>
        <w:tcPr>
          <w:tcW w:w="879" w:type="dxa"/>
          <w:noWrap/>
        </w:tcPr>
        <w:p w14:paraId="3CA49AC2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1BA0579C" wp14:editId="714DC938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noWrap/>
          <w:tcMar>
            <w:right w:w="57" w:type="dxa"/>
          </w:tcMar>
        </w:tcPr>
        <w:p w14:paraId="11D1C78A" w14:textId="223EF215" w:rsidR="00193A18" w:rsidRPr="00913892" w:rsidRDefault="00714964" w:rsidP="00554EDA">
          <w:pPr>
            <w:pStyle w:val="ekvpagina"/>
          </w:pPr>
          <w:r>
            <w:t>© Ernst Klett Verlag GmbH, Stuttgart 2023</w:t>
          </w:r>
          <w:r>
            <w:br/>
            <w:t xml:space="preserve">Programmbereich Gesellschaftswissenschaften | www.klett.de | </w:t>
          </w:r>
          <w:r>
            <w:br/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840" w:type="dxa"/>
          <w:noWrap/>
        </w:tcPr>
        <w:p w14:paraId="37D8F1FE" w14:textId="5C1C87F3" w:rsidR="003623A5" w:rsidRDefault="003623A5" w:rsidP="003623A5">
          <w:pPr>
            <w:pStyle w:val="ekvquelle"/>
          </w:pPr>
          <w:r w:rsidRPr="00645869">
            <w:rPr>
              <w:b/>
              <w:bCs/>
            </w:rPr>
            <w:t>Auto</w:t>
          </w:r>
          <w:r w:rsidR="0049664D">
            <w:rPr>
              <w:b/>
              <w:bCs/>
            </w:rPr>
            <w:t>r</w:t>
          </w:r>
          <w:r w:rsidRPr="00645869">
            <w:rPr>
              <w:b/>
              <w:bCs/>
            </w:rPr>
            <w:t>:</w:t>
          </w:r>
          <w:r>
            <w:t xml:space="preserve"> </w:t>
          </w:r>
          <w:r w:rsidR="00705F6B">
            <w:t>Redaktion</w:t>
          </w:r>
        </w:p>
        <w:p w14:paraId="18C861D6" w14:textId="77777777" w:rsidR="003623A5" w:rsidRDefault="003623A5" w:rsidP="003623A5">
          <w:pPr>
            <w:pStyle w:val="ekvquelle"/>
          </w:pPr>
          <w:r w:rsidRPr="00645869">
            <w:rPr>
              <w:b/>
              <w:bCs/>
            </w:rPr>
            <w:t>Bildquelle:</w:t>
          </w:r>
          <w:r>
            <w:t xml:space="preserve"> creanovo, Axel Kempf, Hannover</w:t>
          </w:r>
        </w:p>
        <w:p w14:paraId="43199D8B" w14:textId="729FAC33" w:rsidR="00193A18" w:rsidRPr="00913892" w:rsidRDefault="00193A18" w:rsidP="00652F25">
          <w:pPr>
            <w:pStyle w:val="ekvquelle"/>
          </w:pPr>
        </w:p>
      </w:tc>
      <w:tc>
        <w:tcPr>
          <w:tcW w:w="827" w:type="dxa"/>
        </w:tcPr>
        <w:p w14:paraId="48BDA5A7" w14:textId="77777777" w:rsidR="00193A18" w:rsidRPr="00913892" w:rsidRDefault="00193A18" w:rsidP="00913892">
          <w:pPr>
            <w:pStyle w:val="ekvpagina"/>
          </w:pPr>
        </w:p>
      </w:tc>
    </w:tr>
  </w:tbl>
  <w:p w14:paraId="51645F3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534F" w14:textId="77777777" w:rsidR="00705F6B" w:rsidRDefault="00705F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B5C0" w14:textId="77777777" w:rsidR="00553B2C" w:rsidRDefault="00553B2C" w:rsidP="003C599D">
      <w:pPr>
        <w:spacing w:line="240" w:lineRule="auto"/>
      </w:pPr>
      <w:r>
        <w:separator/>
      </w:r>
    </w:p>
  </w:footnote>
  <w:footnote w:type="continuationSeparator" w:id="0">
    <w:p w14:paraId="00DEC388" w14:textId="77777777" w:rsidR="00553B2C" w:rsidRDefault="00553B2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B19E" w14:textId="77777777" w:rsidR="00705F6B" w:rsidRDefault="00705F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B0A3" w14:textId="1F28F30A" w:rsidR="003E226B" w:rsidRDefault="003E226B">
    <w:pPr>
      <w:pStyle w:val="Kopfzeile"/>
    </w:pPr>
  </w:p>
  <w:p w14:paraId="6B6E22AC" w14:textId="77777777" w:rsidR="003E226B" w:rsidRDefault="003E22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3218" w14:textId="77777777" w:rsidR="00705F6B" w:rsidRDefault="00705F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36B56"/>
    <w:multiLevelType w:val="hybridMultilevel"/>
    <w:tmpl w:val="0966CF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61BA"/>
    <w:multiLevelType w:val="hybridMultilevel"/>
    <w:tmpl w:val="E0EAF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71C7"/>
    <w:multiLevelType w:val="hybridMultilevel"/>
    <w:tmpl w:val="7F5EC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E4214"/>
    <w:multiLevelType w:val="hybridMultilevel"/>
    <w:tmpl w:val="EE26A73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E2F16"/>
    <w:multiLevelType w:val="hybridMultilevel"/>
    <w:tmpl w:val="D37A7EEA"/>
    <w:lvl w:ilvl="0" w:tplc="0407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46034581">
    <w:abstractNumId w:val="0"/>
  </w:num>
  <w:num w:numId="2" w16cid:durableId="992949861">
    <w:abstractNumId w:val="3"/>
  </w:num>
  <w:num w:numId="3" w16cid:durableId="1641500485">
    <w:abstractNumId w:val="2"/>
  </w:num>
  <w:num w:numId="4" w16cid:durableId="1582063520">
    <w:abstractNumId w:val="1"/>
  </w:num>
  <w:num w:numId="5" w16cid:durableId="232206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DE"/>
    <w:rsid w:val="000040E2"/>
    <w:rsid w:val="00014D7E"/>
    <w:rsid w:val="0002009E"/>
    <w:rsid w:val="00020440"/>
    <w:rsid w:val="0002614D"/>
    <w:rsid w:val="000307B4"/>
    <w:rsid w:val="00032645"/>
    <w:rsid w:val="00035074"/>
    <w:rsid w:val="00037566"/>
    <w:rsid w:val="00043523"/>
    <w:rsid w:val="00051E12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77C27"/>
    <w:rsid w:val="000812E6"/>
    <w:rsid w:val="000831DE"/>
    <w:rsid w:val="00090AB2"/>
    <w:rsid w:val="000928AA"/>
    <w:rsid w:val="00092E87"/>
    <w:rsid w:val="000939F5"/>
    <w:rsid w:val="00094F01"/>
    <w:rsid w:val="000A51A5"/>
    <w:rsid w:val="000A7892"/>
    <w:rsid w:val="000B098D"/>
    <w:rsid w:val="000B0C80"/>
    <w:rsid w:val="000B5FE5"/>
    <w:rsid w:val="000B7BD3"/>
    <w:rsid w:val="000C11E0"/>
    <w:rsid w:val="000C6ECA"/>
    <w:rsid w:val="000C77CA"/>
    <w:rsid w:val="000D40DE"/>
    <w:rsid w:val="000D4791"/>
    <w:rsid w:val="000D5ADE"/>
    <w:rsid w:val="000E343E"/>
    <w:rsid w:val="000F21E8"/>
    <w:rsid w:val="000F3B91"/>
    <w:rsid w:val="000F6468"/>
    <w:rsid w:val="000F7910"/>
    <w:rsid w:val="00103057"/>
    <w:rsid w:val="00107D77"/>
    <w:rsid w:val="00107F19"/>
    <w:rsid w:val="00110FB5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0DD"/>
    <w:rsid w:val="001A3936"/>
    <w:rsid w:val="001A5BD5"/>
    <w:rsid w:val="001B429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006F"/>
    <w:rsid w:val="001E485B"/>
    <w:rsid w:val="001F1E3D"/>
    <w:rsid w:val="001F53F1"/>
    <w:rsid w:val="00200169"/>
    <w:rsid w:val="0020055A"/>
    <w:rsid w:val="00201AA1"/>
    <w:rsid w:val="00205239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6BE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41DC"/>
    <w:rsid w:val="002A25AE"/>
    <w:rsid w:val="002B3DF1"/>
    <w:rsid w:val="002B64EA"/>
    <w:rsid w:val="002C5D15"/>
    <w:rsid w:val="002D41F4"/>
    <w:rsid w:val="002D5746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17B8"/>
    <w:rsid w:val="00323D7C"/>
    <w:rsid w:val="00324BB4"/>
    <w:rsid w:val="0032667B"/>
    <w:rsid w:val="00331D08"/>
    <w:rsid w:val="003323B5"/>
    <w:rsid w:val="003373EF"/>
    <w:rsid w:val="00350FBE"/>
    <w:rsid w:val="00357BFF"/>
    <w:rsid w:val="003611D5"/>
    <w:rsid w:val="003623A5"/>
    <w:rsid w:val="00362B02"/>
    <w:rsid w:val="0036404C"/>
    <w:rsid w:val="00364D77"/>
    <w:rsid w:val="003653D5"/>
    <w:rsid w:val="00365D48"/>
    <w:rsid w:val="00366C09"/>
    <w:rsid w:val="003714AA"/>
    <w:rsid w:val="00376A0A"/>
    <w:rsid w:val="00380B14"/>
    <w:rsid w:val="0038356B"/>
    <w:rsid w:val="00384305"/>
    <w:rsid w:val="0038457D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1B0E"/>
    <w:rsid w:val="003C39DC"/>
    <w:rsid w:val="003C599D"/>
    <w:rsid w:val="003D136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3F4149"/>
    <w:rsid w:val="003F570A"/>
    <w:rsid w:val="00405D0B"/>
    <w:rsid w:val="00411B18"/>
    <w:rsid w:val="00413693"/>
    <w:rsid w:val="004136AD"/>
    <w:rsid w:val="00415632"/>
    <w:rsid w:val="0042107E"/>
    <w:rsid w:val="00424375"/>
    <w:rsid w:val="004372DD"/>
    <w:rsid w:val="00440A24"/>
    <w:rsid w:val="00441088"/>
    <w:rsid w:val="00441724"/>
    <w:rsid w:val="0044185E"/>
    <w:rsid w:val="004458E1"/>
    <w:rsid w:val="00446431"/>
    <w:rsid w:val="004475D1"/>
    <w:rsid w:val="00454148"/>
    <w:rsid w:val="004621B3"/>
    <w:rsid w:val="004635B3"/>
    <w:rsid w:val="0046364F"/>
    <w:rsid w:val="00465073"/>
    <w:rsid w:val="0047471A"/>
    <w:rsid w:val="00474815"/>
    <w:rsid w:val="00475402"/>
    <w:rsid w:val="004829E9"/>
    <w:rsid w:val="00483A7A"/>
    <w:rsid w:val="00483D65"/>
    <w:rsid w:val="00486B3D"/>
    <w:rsid w:val="00490692"/>
    <w:rsid w:val="004925F2"/>
    <w:rsid w:val="0049664D"/>
    <w:rsid w:val="004A66C3"/>
    <w:rsid w:val="004A66CF"/>
    <w:rsid w:val="004E3969"/>
    <w:rsid w:val="004E6CD6"/>
    <w:rsid w:val="00501528"/>
    <w:rsid w:val="005069C1"/>
    <w:rsid w:val="00514229"/>
    <w:rsid w:val="005156EC"/>
    <w:rsid w:val="005168A4"/>
    <w:rsid w:val="0052117E"/>
    <w:rsid w:val="00521B91"/>
    <w:rsid w:val="00524B44"/>
    <w:rsid w:val="005252D2"/>
    <w:rsid w:val="00530C92"/>
    <w:rsid w:val="00535AD8"/>
    <w:rsid w:val="00543554"/>
    <w:rsid w:val="00547103"/>
    <w:rsid w:val="00553B2C"/>
    <w:rsid w:val="00554EDA"/>
    <w:rsid w:val="00560848"/>
    <w:rsid w:val="005641AA"/>
    <w:rsid w:val="0057200E"/>
    <w:rsid w:val="00572A0F"/>
    <w:rsid w:val="00574FE0"/>
    <w:rsid w:val="00576D2D"/>
    <w:rsid w:val="00583FC8"/>
    <w:rsid w:val="00584F88"/>
    <w:rsid w:val="00587B49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5042"/>
    <w:rsid w:val="00627765"/>
    <w:rsid w:val="00627A02"/>
    <w:rsid w:val="00635DEB"/>
    <w:rsid w:val="00642917"/>
    <w:rsid w:val="0064350B"/>
    <w:rsid w:val="0064692C"/>
    <w:rsid w:val="00652F25"/>
    <w:rsid w:val="00653F68"/>
    <w:rsid w:val="00664D3B"/>
    <w:rsid w:val="006802C4"/>
    <w:rsid w:val="006840D1"/>
    <w:rsid w:val="0068429A"/>
    <w:rsid w:val="00685FDD"/>
    <w:rsid w:val="006912DC"/>
    <w:rsid w:val="00693676"/>
    <w:rsid w:val="0069694C"/>
    <w:rsid w:val="006A5611"/>
    <w:rsid w:val="006A71DE"/>
    <w:rsid w:val="006A76D7"/>
    <w:rsid w:val="006A7BDB"/>
    <w:rsid w:val="006B2D23"/>
    <w:rsid w:val="006B3EF4"/>
    <w:rsid w:val="006B6247"/>
    <w:rsid w:val="006B7664"/>
    <w:rsid w:val="006C4E52"/>
    <w:rsid w:val="006C6A77"/>
    <w:rsid w:val="006D1F6D"/>
    <w:rsid w:val="006D49F0"/>
    <w:rsid w:val="006D60D6"/>
    <w:rsid w:val="006D7F2E"/>
    <w:rsid w:val="006E235E"/>
    <w:rsid w:val="006F0D3C"/>
    <w:rsid w:val="006F2EDC"/>
    <w:rsid w:val="006F389D"/>
    <w:rsid w:val="006F72F5"/>
    <w:rsid w:val="00704511"/>
    <w:rsid w:val="00704625"/>
    <w:rsid w:val="00705F6B"/>
    <w:rsid w:val="00707FD3"/>
    <w:rsid w:val="00710718"/>
    <w:rsid w:val="0071249D"/>
    <w:rsid w:val="00714964"/>
    <w:rsid w:val="0071555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47C4A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3963"/>
    <w:rsid w:val="00775322"/>
    <w:rsid w:val="00777779"/>
    <w:rsid w:val="007814C9"/>
    <w:rsid w:val="00787700"/>
    <w:rsid w:val="00794685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06104"/>
    <w:rsid w:val="00812EED"/>
    <w:rsid w:val="0081562C"/>
    <w:rsid w:val="00815A76"/>
    <w:rsid w:val="00816953"/>
    <w:rsid w:val="00816D4D"/>
    <w:rsid w:val="0082136B"/>
    <w:rsid w:val="008268BF"/>
    <w:rsid w:val="00826D98"/>
    <w:rsid w:val="00826DDD"/>
    <w:rsid w:val="008273B7"/>
    <w:rsid w:val="008277EF"/>
    <w:rsid w:val="00833C80"/>
    <w:rsid w:val="0084332D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63FAC"/>
    <w:rsid w:val="008703E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5C48"/>
    <w:rsid w:val="008D5F09"/>
    <w:rsid w:val="008D7FDC"/>
    <w:rsid w:val="008E0AF9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32A2"/>
    <w:rsid w:val="00956783"/>
    <w:rsid w:val="00957248"/>
    <w:rsid w:val="00957969"/>
    <w:rsid w:val="00960DBB"/>
    <w:rsid w:val="00961837"/>
    <w:rsid w:val="0096249A"/>
    <w:rsid w:val="00962A4D"/>
    <w:rsid w:val="009634E9"/>
    <w:rsid w:val="00964A22"/>
    <w:rsid w:val="009656E9"/>
    <w:rsid w:val="00967C71"/>
    <w:rsid w:val="00967E19"/>
    <w:rsid w:val="00976E17"/>
    <w:rsid w:val="0097716F"/>
    <w:rsid w:val="00977556"/>
    <w:rsid w:val="009800AB"/>
    <w:rsid w:val="00981DFC"/>
    <w:rsid w:val="00985264"/>
    <w:rsid w:val="009856A1"/>
    <w:rsid w:val="00990D91"/>
    <w:rsid w:val="009915B2"/>
    <w:rsid w:val="00992B92"/>
    <w:rsid w:val="009952DD"/>
    <w:rsid w:val="00997A4F"/>
    <w:rsid w:val="009A056D"/>
    <w:rsid w:val="009A17FC"/>
    <w:rsid w:val="009A2869"/>
    <w:rsid w:val="009A50D4"/>
    <w:rsid w:val="009A7614"/>
    <w:rsid w:val="009A7A85"/>
    <w:rsid w:val="009C016F"/>
    <w:rsid w:val="009C26DF"/>
    <w:rsid w:val="009C2A7B"/>
    <w:rsid w:val="009C3C75"/>
    <w:rsid w:val="009E17E1"/>
    <w:rsid w:val="009E1BBE"/>
    <w:rsid w:val="009E45C5"/>
    <w:rsid w:val="009E47B1"/>
    <w:rsid w:val="009E60C9"/>
    <w:rsid w:val="009E6331"/>
    <w:rsid w:val="009F003E"/>
    <w:rsid w:val="009F0109"/>
    <w:rsid w:val="009F01E9"/>
    <w:rsid w:val="009F1185"/>
    <w:rsid w:val="00A0159C"/>
    <w:rsid w:val="00A024FF"/>
    <w:rsid w:val="00A05E18"/>
    <w:rsid w:val="00A06EFE"/>
    <w:rsid w:val="00A13F07"/>
    <w:rsid w:val="00A13F1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AC8"/>
    <w:rsid w:val="00A43B4C"/>
    <w:rsid w:val="00A478DC"/>
    <w:rsid w:val="00A701AF"/>
    <w:rsid w:val="00A7137C"/>
    <w:rsid w:val="00A726AC"/>
    <w:rsid w:val="00A75504"/>
    <w:rsid w:val="00A76646"/>
    <w:rsid w:val="00A83EBE"/>
    <w:rsid w:val="00A8594A"/>
    <w:rsid w:val="00A8687B"/>
    <w:rsid w:val="00A90C62"/>
    <w:rsid w:val="00A92B79"/>
    <w:rsid w:val="00A9695B"/>
    <w:rsid w:val="00AA3E8B"/>
    <w:rsid w:val="00AA5A5A"/>
    <w:rsid w:val="00AB05CF"/>
    <w:rsid w:val="00AB0DA8"/>
    <w:rsid w:val="00AB18CA"/>
    <w:rsid w:val="00AB3C79"/>
    <w:rsid w:val="00AB438B"/>
    <w:rsid w:val="00AB5327"/>
    <w:rsid w:val="00AB6AE5"/>
    <w:rsid w:val="00AB7619"/>
    <w:rsid w:val="00AC01E7"/>
    <w:rsid w:val="00AC4530"/>
    <w:rsid w:val="00AC7B89"/>
    <w:rsid w:val="00AD4D22"/>
    <w:rsid w:val="00AE65F6"/>
    <w:rsid w:val="00AE6898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925"/>
    <w:rsid w:val="00B37E68"/>
    <w:rsid w:val="00B468CC"/>
    <w:rsid w:val="00B52FB3"/>
    <w:rsid w:val="00B54655"/>
    <w:rsid w:val="00B6045F"/>
    <w:rsid w:val="00B60BEA"/>
    <w:rsid w:val="00B70ECC"/>
    <w:rsid w:val="00B7242A"/>
    <w:rsid w:val="00B75980"/>
    <w:rsid w:val="00B759FB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248C"/>
    <w:rsid w:val="00BF35E1"/>
    <w:rsid w:val="00BF78F2"/>
    <w:rsid w:val="00C00404"/>
    <w:rsid w:val="00C00540"/>
    <w:rsid w:val="00C172AE"/>
    <w:rsid w:val="00C17BE6"/>
    <w:rsid w:val="00C33CD0"/>
    <w:rsid w:val="00C343F5"/>
    <w:rsid w:val="00C40555"/>
    <w:rsid w:val="00C40D51"/>
    <w:rsid w:val="00C429A6"/>
    <w:rsid w:val="00C45D3B"/>
    <w:rsid w:val="00C46716"/>
    <w:rsid w:val="00C46BF4"/>
    <w:rsid w:val="00C504F8"/>
    <w:rsid w:val="00C52804"/>
    <w:rsid w:val="00C52A99"/>
    <w:rsid w:val="00C52AB7"/>
    <w:rsid w:val="00C5742F"/>
    <w:rsid w:val="00C61654"/>
    <w:rsid w:val="00C6355E"/>
    <w:rsid w:val="00C70F84"/>
    <w:rsid w:val="00C727B3"/>
    <w:rsid w:val="00C72BA2"/>
    <w:rsid w:val="00C84E4C"/>
    <w:rsid w:val="00C87044"/>
    <w:rsid w:val="00C94D17"/>
    <w:rsid w:val="00CA43A1"/>
    <w:rsid w:val="00CB17F5"/>
    <w:rsid w:val="00CB18DE"/>
    <w:rsid w:val="00CB27C6"/>
    <w:rsid w:val="00CB3B8A"/>
    <w:rsid w:val="00CB463B"/>
    <w:rsid w:val="00CB5B82"/>
    <w:rsid w:val="00CB6FC0"/>
    <w:rsid w:val="00CB782D"/>
    <w:rsid w:val="00CC54E0"/>
    <w:rsid w:val="00CC65A8"/>
    <w:rsid w:val="00CC7DBB"/>
    <w:rsid w:val="00CD4219"/>
    <w:rsid w:val="00CD53BE"/>
    <w:rsid w:val="00CD5490"/>
    <w:rsid w:val="00CD6369"/>
    <w:rsid w:val="00CE2A37"/>
    <w:rsid w:val="00CE3E54"/>
    <w:rsid w:val="00CF13FF"/>
    <w:rsid w:val="00CF2E1A"/>
    <w:rsid w:val="00CF6EC0"/>
    <w:rsid w:val="00CF715C"/>
    <w:rsid w:val="00D022EC"/>
    <w:rsid w:val="00D05217"/>
    <w:rsid w:val="00D05E3D"/>
    <w:rsid w:val="00D06182"/>
    <w:rsid w:val="00D10C35"/>
    <w:rsid w:val="00D125BD"/>
    <w:rsid w:val="00D125CB"/>
    <w:rsid w:val="00D12661"/>
    <w:rsid w:val="00D1288B"/>
    <w:rsid w:val="00D14D19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0BA2"/>
    <w:rsid w:val="00D830E8"/>
    <w:rsid w:val="00D84240"/>
    <w:rsid w:val="00D8659D"/>
    <w:rsid w:val="00D86A30"/>
    <w:rsid w:val="00D8777A"/>
    <w:rsid w:val="00D87F0E"/>
    <w:rsid w:val="00D9201C"/>
    <w:rsid w:val="00D92EAD"/>
    <w:rsid w:val="00D93A05"/>
    <w:rsid w:val="00D94CC2"/>
    <w:rsid w:val="00D97DE9"/>
    <w:rsid w:val="00DA1633"/>
    <w:rsid w:val="00DA18D4"/>
    <w:rsid w:val="00DA29C3"/>
    <w:rsid w:val="00DA6422"/>
    <w:rsid w:val="00DB0557"/>
    <w:rsid w:val="00DB2C80"/>
    <w:rsid w:val="00DC2340"/>
    <w:rsid w:val="00DC30DA"/>
    <w:rsid w:val="00DC7BC7"/>
    <w:rsid w:val="00DD5B76"/>
    <w:rsid w:val="00DE287B"/>
    <w:rsid w:val="00DE603B"/>
    <w:rsid w:val="00DF129D"/>
    <w:rsid w:val="00DF4371"/>
    <w:rsid w:val="00DF5B1E"/>
    <w:rsid w:val="00DF625F"/>
    <w:rsid w:val="00DF74DB"/>
    <w:rsid w:val="00E01841"/>
    <w:rsid w:val="00E045FD"/>
    <w:rsid w:val="00E05976"/>
    <w:rsid w:val="00E126C1"/>
    <w:rsid w:val="00E20BDC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3404"/>
    <w:rsid w:val="00E95ED3"/>
    <w:rsid w:val="00EA3904"/>
    <w:rsid w:val="00EA7542"/>
    <w:rsid w:val="00EB2280"/>
    <w:rsid w:val="00EB334A"/>
    <w:rsid w:val="00EC08AB"/>
    <w:rsid w:val="00EC1621"/>
    <w:rsid w:val="00EC1FF0"/>
    <w:rsid w:val="00EC662E"/>
    <w:rsid w:val="00ED07FE"/>
    <w:rsid w:val="00ED4E0D"/>
    <w:rsid w:val="00EE049D"/>
    <w:rsid w:val="00EE2721"/>
    <w:rsid w:val="00EE2A0B"/>
    <w:rsid w:val="00EF1C10"/>
    <w:rsid w:val="00EF6029"/>
    <w:rsid w:val="00F16DA0"/>
    <w:rsid w:val="00F23291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0AF5"/>
    <w:rsid w:val="00F52C9C"/>
    <w:rsid w:val="00F55BE1"/>
    <w:rsid w:val="00F6336A"/>
    <w:rsid w:val="00F72065"/>
    <w:rsid w:val="00F75496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D057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411CF"/>
  <w15:docId w15:val="{07F48EB9-FDE7-467C-9316-66C2330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005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AE6898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AE689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styleId="Listenabsatz">
    <w:name w:val="List Paragraph"/>
    <w:basedOn w:val="Standard"/>
    <w:uiPriority w:val="9"/>
    <w:qFormat/>
    <w:rsid w:val="00777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1A27-35CA-427A-BBB0-6B67FCE6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17</cp:revision>
  <cp:lastPrinted>2016-12-23T16:36:00Z</cp:lastPrinted>
  <dcterms:created xsi:type="dcterms:W3CDTF">2023-02-06T08:21:00Z</dcterms:created>
  <dcterms:modified xsi:type="dcterms:W3CDTF">2023-03-02T06:45:00Z</dcterms:modified>
</cp:coreProperties>
</file>