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4FD45F63" w:rsidR="00AA37F8" w:rsidRDefault="009B0D6B">
            <w:pPr>
              <w:pStyle w:val="ekvkvnummer"/>
            </w:pPr>
            <w:r>
              <w:t>Lösung</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AA37F8" w14:paraId="168B7949" w14:textId="77777777">
        <w:tblPrEx>
          <w:tblCellMar>
            <w:left w:w="70" w:type="dxa"/>
            <w:right w:w="70" w:type="dxa"/>
          </w:tblCellMar>
          <w:tblLook w:val="0000" w:firstRow="0" w:lastRow="0" w:firstColumn="0" w:lastColumn="0" w:noHBand="0" w:noVBand="0"/>
        </w:tblPrEx>
        <w:trPr>
          <w:trHeight w:hRule="exact" w:val="1156"/>
        </w:trPr>
        <w:tc>
          <w:tcPr>
            <w:tcW w:w="818" w:type="dxa"/>
            <w:tcBorders>
              <w:bottom w:val="nil"/>
              <w:right w:val="nil"/>
            </w:tcBorders>
            <w:noWrap/>
            <w:vAlign w:val="bottom"/>
          </w:tcPr>
          <w:p w14:paraId="1574ADA5" w14:textId="77777777" w:rsidR="00AA37F8" w:rsidRDefault="00AA37F8">
            <w:pPr>
              <w:rPr>
                <w:color w:val="FFFFFF" w:themeColor="background1"/>
              </w:rPr>
            </w:pPr>
          </w:p>
        </w:tc>
        <w:tc>
          <w:tcPr>
            <w:tcW w:w="10182" w:type="dxa"/>
            <w:gridSpan w:val="5"/>
            <w:tcBorders>
              <w:left w:val="nil"/>
              <w:bottom w:val="nil"/>
            </w:tcBorders>
            <w:noWrap/>
            <w:vAlign w:val="bottom"/>
          </w:tcPr>
          <w:p w14:paraId="38364F42" w14:textId="3CF926B3" w:rsidR="00AA37F8" w:rsidRDefault="007B5DF4">
            <w:pPr>
              <w:pStyle w:val="ekvue1arial"/>
            </w:pPr>
            <w:r>
              <w:t>Dürren, Waldbrände</w:t>
            </w:r>
            <w:r w:rsidR="00F52911">
              <w:t xml:space="preserve"> und </w:t>
            </w:r>
            <w:r w:rsidR="00F826C8">
              <w:t>weitere</w:t>
            </w:r>
            <w:r w:rsidR="00F52911">
              <w:t xml:space="preserve"> Auswirkungen des Klimawandels</w:t>
            </w:r>
          </w:p>
        </w:tc>
      </w:tr>
    </w:tbl>
    <w:p w14:paraId="7FB8A4FB" w14:textId="77777777" w:rsidR="00AA37F8" w:rsidRDefault="00AA37F8">
      <w:pPr>
        <w:rPr>
          <w:rStyle w:val="ekvarbeitsanweisungdeutsch"/>
        </w:rPr>
      </w:pPr>
      <w:bookmarkStart w:id="0" w:name="bmStart"/>
      <w:bookmarkEnd w:id="0"/>
    </w:p>
    <w:p w14:paraId="699E2B9D" w14:textId="3FEEA690" w:rsidR="00AA37F8" w:rsidRDefault="00F52911">
      <w:pPr>
        <w:pStyle w:val="ekvaufzhlung"/>
      </w:pPr>
      <w:r>
        <w:rPr>
          <w:rStyle w:val="ekvnummerierung"/>
        </w:rPr>
        <w:t>1</w:t>
      </w:r>
      <w:r>
        <w:rPr>
          <w:rStyle w:val="ekvarbeitsanweisungdeutsch"/>
        </w:rPr>
        <w:tab/>
      </w:r>
      <w:r w:rsidR="00F20522">
        <w:t>Schau</w:t>
      </w:r>
      <w:r w:rsidR="00F20522">
        <w:rPr>
          <w:rStyle w:val="ekvarbeitsanweisungdeutsch"/>
        </w:rPr>
        <w:t xml:space="preserve"> dir das Erklärvideo </w:t>
      </w:r>
      <w:r w:rsidR="00F20522" w:rsidRPr="008E1EBA">
        <w:rPr>
          <w:rStyle w:val="ekvarbeitsanweisungdeutsch"/>
        </w:rPr>
        <w:t>„Der Klimawandel – Teil 1: Die Auswirkungen des Klimawandels</w:t>
      </w:r>
      <w:r w:rsidR="00F20522">
        <w:rPr>
          <w:rStyle w:val="ekvarbeitsanweisungdeutsch"/>
        </w:rPr>
        <w:t>“</w:t>
      </w:r>
      <w:r w:rsidR="00F20522" w:rsidRPr="008E1EBA">
        <w:rPr>
          <w:rStyle w:val="ekvarbeitsanweisungdeutsch"/>
        </w:rPr>
        <w:t xml:space="preserve"> </w:t>
      </w:r>
      <w:r w:rsidR="00F20522">
        <w:rPr>
          <w:rStyle w:val="ekvarbeitsanweisungdeutsch"/>
        </w:rPr>
        <w:t xml:space="preserve">an. </w:t>
      </w:r>
      <w:r w:rsidR="00F20522">
        <w:t>Fasse mithilfe der einzelnen Szenen die Kernaussagen des Films in einem Text zusammen.</w:t>
      </w:r>
    </w:p>
    <w:p w14:paraId="73FC1EBE" w14:textId="77777777" w:rsidR="00AA37F8" w:rsidRDefault="00AA37F8">
      <w:pPr>
        <w:pStyle w:val="ekvgrundtexthalbe"/>
      </w:pPr>
    </w:p>
    <w:p w14:paraId="6A37128C" w14:textId="77777777" w:rsidR="00D827E0" w:rsidRDefault="00D827E0" w:rsidP="00D827E0">
      <w:pPr>
        <w:pStyle w:val="ekvschreiblinie"/>
        <w:rPr>
          <w:u w:val="single"/>
        </w:rPr>
      </w:pPr>
      <w:r>
        <w:rPr>
          <w:u w:val="single"/>
        </w:rPr>
        <w:tab/>
      </w:r>
      <w:r>
        <w:rPr>
          <w:u w:val="single"/>
        </w:rPr>
        <w:tab/>
      </w:r>
      <w:r>
        <w:rPr>
          <w:u w:val="single"/>
        </w:rPr>
        <w:tab/>
      </w:r>
      <w:r>
        <w:rPr>
          <w:u w:val="single"/>
        </w:rPr>
        <w:tab/>
      </w:r>
    </w:p>
    <w:p w14:paraId="5DCF7A6C" w14:textId="77777777" w:rsidR="00D827E0" w:rsidRDefault="00D827E0" w:rsidP="00D827E0">
      <w:pPr>
        <w:pStyle w:val="ekvschreiblinie"/>
        <w:rPr>
          <w:u w:val="single"/>
        </w:rPr>
      </w:pPr>
      <w:r>
        <w:rPr>
          <w:u w:val="single"/>
        </w:rPr>
        <w:tab/>
      </w:r>
      <w:r>
        <w:rPr>
          <w:u w:val="single"/>
        </w:rPr>
        <w:tab/>
      </w:r>
      <w:r>
        <w:rPr>
          <w:u w:val="single"/>
        </w:rPr>
        <w:tab/>
      </w:r>
      <w:r>
        <w:rPr>
          <w:u w:val="single"/>
        </w:rPr>
        <w:tab/>
      </w:r>
    </w:p>
    <w:p w14:paraId="7B985AD8" w14:textId="77777777" w:rsidR="00D827E0" w:rsidRDefault="00D827E0" w:rsidP="00D827E0">
      <w:pPr>
        <w:pStyle w:val="ekvschreiblinie"/>
        <w:rPr>
          <w:u w:val="single"/>
        </w:rPr>
      </w:pPr>
      <w:r>
        <w:rPr>
          <w:u w:val="single"/>
        </w:rPr>
        <w:tab/>
      </w:r>
      <w:r>
        <w:rPr>
          <w:u w:val="single"/>
        </w:rPr>
        <w:tab/>
      </w:r>
      <w:r>
        <w:rPr>
          <w:u w:val="single"/>
        </w:rPr>
        <w:tab/>
      </w:r>
      <w:r>
        <w:rPr>
          <w:u w:val="single"/>
        </w:rPr>
        <w:tab/>
      </w:r>
    </w:p>
    <w:p w14:paraId="1EE219F7" w14:textId="77777777" w:rsidR="00D827E0" w:rsidRDefault="00D827E0" w:rsidP="00D827E0">
      <w:pPr>
        <w:pStyle w:val="ekvschreiblinie"/>
        <w:rPr>
          <w:u w:val="single"/>
        </w:rPr>
      </w:pPr>
      <w:r>
        <w:rPr>
          <w:u w:val="single"/>
        </w:rPr>
        <w:tab/>
      </w:r>
      <w:r>
        <w:rPr>
          <w:u w:val="single"/>
        </w:rPr>
        <w:tab/>
      </w:r>
      <w:r>
        <w:rPr>
          <w:u w:val="single"/>
        </w:rPr>
        <w:tab/>
      </w:r>
      <w:r>
        <w:rPr>
          <w:u w:val="single"/>
        </w:rPr>
        <w:tab/>
      </w:r>
    </w:p>
    <w:p w14:paraId="3214CA3C" w14:textId="173F8955" w:rsidR="00D827E0" w:rsidRDefault="00D827E0" w:rsidP="00D827E0">
      <w:pPr>
        <w:pStyle w:val="ekvschreiblinie"/>
        <w:rPr>
          <w:u w:val="single"/>
        </w:rPr>
      </w:pPr>
      <w:r>
        <w:rPr>
          <w:u w:val="single"/>
        </w:rPr>
        <w:tab/>
      </w:r>
      <w:r>
        <w:rPr>
          <w:u w:val="single"/>
        </w:rPr>
        <w:tab/>
      </w:r>
      <w:r>
        <w:rPr>
          <w:u w:val="single"/>
        </w:rPr>
        <w:tab/>
      </w:r>
      <w:r>
        <w:rPr>
          <w:u w:val="single"/>
        </w:rPr>
        <w:tab/>
      </w:r>
    </w:p>
    <w:p w14:paraId="04C707B1" w14:textId="77777777" w:rsidR="00AA37F8" w:rsidRDefault="00AA37F8">
      <w:pPr>
        <w:pStyle w:val="ekvschreiblinie"/>
        <w:rPr>
          <w:u w:val="single"/>
        </w:rPr>
      </w:pPr>
    </w:p>
    <w:p w14:paraId="45DF10CD" w14:textId="308DB37F" w:rsidR="00AA37F8" w:rsidRDefault="00F52911" w:rsidP="00B27ED5">
      <w:pPr>
        <w:pStyle w:val="ekvaufzhlung"/>
      </w:pPr>
      <w:r>
        <w:rPr>
          <w:rStyle w:val="ekvnummerierung"/>
        </w:rPr>
        <w:t>2</w:t>
      </w:r>
      <w:r>
        <w:tab/>
        <w:t>Begründe mithilfe des Textes M</w:t>
      </w:r>
      <w:r w:rsidR="00911AC6">
        <w:t xml:space="preserve"> </w:t>
      </w:r>
      <w:r>
        <w:t>2 und der Tabelle M</w:t>
      </w:r>
      <w:r w:rsidR="00911AC6">
        <w:t xml:space="preserve"> </w:t>
      </w:r>
      <w:r>
        <w:t xml:space="preserve">3, inwiefern die </w:t>
      </w:r>
      <w:r w:rsidR="00EE0687">
        <w:t>Dürre</w:t>
      </w:r>
      <w:r w:rsidR="00F021EA">
        <w:t>-</w:t>
      </w:r>
      <w:r w:rsidR="001B6291">
        <w:t xml:space="preserve">, </w:t>
      </w:r>
      <w:r w:rsidR="00F021EA">
        <w:t>Waldbrand</w:t>
      </w:r>
      <w:r w:rsidR="001B6291">
        <w:t>- und Starkregen</w:t>
      </w:r>
      <w:r w:rsidR="00F021EA">
        <w:t>gefahr</w:t>
      </w:r>
      <w:r>
        <w:t xml:space="preserve"> durch den menschengemachten Klimawandel zunimmt.</w:t>
      </w:r>
    </w:p>
    <w:p w14:paraId="26C4803C" w14:textId="77777777" w:rsidR="00911AC6" w:rsidRPr="00B27ED5" w:rsidRDefault="00911AC6" w:rsidP="00B27ED5">
      <w:pPr>
        <w:pStyle w:val="ekvaufzhlung"/>
      </w:pPr>
    </w:p>
    <w:p w14:paraId="6670EF84" w14:textId="77777777" w:rsidR="002A003C" w:rsidRDefault="002A003C" w:rsidP="00C47ED0">
      <w:pPr>
        <w:shd w:val="clear" w:color="auto" w:fill="91CDCD"/>
        <w:tabs>
          <w:tab w:val="clear" w:pos="340"/>
          <w:tab w:val="clear" w:pos="595"/>
          <w:tab w:val="clear" w:pos="851"/>
        </w:tabs>
        <w:spacing w:after="150" w:line="240" w:lineRule="auto"/>
        <w:outlineLvl w:val="0"/>
        <w:rPr>
          <w:rFonts w:eastAsia="Times New Roman" w:cs="Arial"/>
          <w:b/>
          <w:bCs/>
          <w:noProof w:val="0"/>
          <w:color w:val="000000"/>
          <w:spacing w:val="5"/>
          <w:kern w:val="36"/>
          <w:szCs w:val="19"/>
          <w:lang w:eastAsia="de-DE"/>
        </w:rPr>
      </w:pPr>
      <w:r w:rsidRPr="002A003C">
        <w:rPr>
          <w:rFonts w:eastAsia="Times New Roman" w:cs="Arial"/>
          <w:b/>
          <w:bCs/>
          <w:noProof w:val="0"/>
          <w:color w:val="000000"/>
          <w:spacing w:val="5"/>
          <w:kern w:val="36"/>
          <w:szCs w:val="19"/>
          <w:lang w:eastAsia="de-DE"/>
        </w:rPr>
        <w:t>Waldbrände in Südkalifornien: Ursachen und Voraussetzungen</w:t>
      </w:r>
    </w:p>
    <w:p w14:paraId="6330B650" w14:textId="561E2506" w:rsidR="00EB39C9"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Schauen wir allein auf die verheerenden, im Januar 2025 wütenden Waldbrände in Südkalifornien, so müssen wir feststellen, dass es sich dabei zunächst um ein einzelnes </w:t>
      </w:r>
      <w:r w:rsidR="005B13B8">
        <w:rPr>
          <w:rFonts w:eastAsia="Times New Roman" w:cs="Arial"/>
          <w:noProof w:val="0"/>
          <w:color w:val="000000"/>
          <w:spacing w:val="5"/>
          <w:kern w:val="36"/>
          <w:sz w:val="18"/>
          <w:szCs w:val="18"/>
          <w:lang w:eastAsia="de-DE"/>
        </w:rPr>
        <w:t>E</w:t>
      </w:r>
      <w:r w:rsidRPr="00C47ED0">
        <w:rPr>
          <w:rFonts w:eastAsia="Times New Roman" w:cs="Arial"/>
          <w:noProof w:val="0"/>
          <w:color w:val="000000"/>
          <w:spacing w:val="5"/>
          <w:kern w:val="36"/>
          <w:sz w:val="18"/>
          <w:szCs w:val="18"/>
          <w:lang w:eastAsia="de-DE"/>
        </w:rPr>
        <w:t>reignis handelt, aus dem noch nicht auf einen klimatischen Trend geschlossen werden kann.</w:t>
      </w:r>
    </w:p>
    <w:p w14:paraId="54E45799" w14:textId="4AD1EAAA"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Auch haben die festgestellten oder vermuteten unmittelbaren Ursachen der einzelnen Brände, beispielsweise </w:t>
      </w:r>
      <w:r w:rsidR="00987C3B" w:rsidRPr="00C47ED0">
        <w:rPr>
          <w:rFonts w:eastAsia="Times New Roman" w:cs="Arial"/>
          <w:noProof w:val="0"/>
          <w:color w:val="000000"/>
          <w:spacing w:val="5"/>
          <w:kern w:val="36"/>
          <w:sz w:val="18"/>
          <w:szCs w:val="18"/>
          <w:lang w:eastAsia="de-DE"/>
        </w:rPr>
        <w:t>der fahrlässige Umgang</w:t>
      </w:r>
      <w:r w:rsidRPr="00C47ED0">
        <w:rPr>
          <w:rFonts w:eastAsia="Times New Roman" w:cs="Arial"/>
          <w:noProof w:val="0"/>
          <w:color w:val="000000"/>
          <w:spacing w:val="5"/>
          <w:kern w:val="36"/>
          <w:sz w:val="18"/>
          <w:szCs w:val="18"/>
          <w:lang w:eastAsia="de-DE"/>
        </w:rPr>
        <w:t xml:space="preserve"> mit offenem Feuer und brennbaren Gegenständen, defekte elektr</w:t>
      </w:r>
      <w:r w:rsidR="00FB4D67">
        <w:rPr>
          <w:rFonts w:eastAsia="Times New Roman" w:cs="Arial"/>
          <w:noProof w:val="0"/>
          <w:color w:val="000000"/>
          <w:spacing w:val="5"/>
          <w:kern w:val="36"/>
          <w:sz w:val="18"/>
          <w:szCs w:val="18"/>
          <w:lang w:eastAsia="de-DE"/>
        </w:rPr>
        <w:t>ische Anlagen</w:t>
      </w:r>
      <w:r w:rsidRPr="00C47ED0">
        <w:rPr>
          <w:rFonts w:eastAsia="Times New Roman" w:cs="Arial"/>
          <w:noProof w:val="0"/>
          <w:color w:val="000000"/>
          <w:spacing w:val="5"/>
          <w:kern w:val="36"/>
          <w:sz w:val="18"/>
          <w:szCs w:val="18"/>
          <w:lang w:eastAsia="de-DE"/>
        </w:rPr>
        <w:t xml:space="preserve"> oder Funkenflug,</w:t>
      </w:r>
      <w:r w:rsidR="00987C3B">
        <w:rPr>
          <w:rFonts w:eastAsia="Times New Roman" w:cs="Arial"/>
          <w:noProof w:val="0"/>
          <w:color w:val="000000"/>
          <w:spacing w:val="5"/>
          <w:kern w:val="36"/>
          <w:sz w:val="18"/>
          <w:szCs w:val="18"/>
          <w:lang w:eastAsia="de-DE"/>
        </w:rPr>
        <w:t xml:space="preserve"> </w:t>
      </w:r>
      <w:r w:rsidRPr="00C47ED0">
        <w:rPr>
          <w:rFonts w:eastAsia="Times New Roman" w:cs="Arial"/>
          <w:noProof w:val="0"/>
          <w:color w:val="000000"/>
          <w:spacing w:val="5"/>
          <w:kern w:val="36"/>
          <w:sz w:val="18"/>
          <w:szCs w:val="18"/>
          <w:lang w:eastAsia="de-DE"/>
        </w:rPr>
        <w:t>zunächst nicht direkt etwas mit dem Klima zu tun.</w:t>
      </w:r>
    </w:p>
    <w:p w14:paraId="57016C3C" w14:textId="72246ACC"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Ein näherer Blick auf die Voraussetzungen zur Entstehung der Brände zeigt folgendes Bild: Nach mehreren schweren Dürrejahren kam es im Winter 2022/23 in Kalifornien zu sehr starken Niederschlägen, welche zu großflächigen Überschwemmungen, Erdrutschen und Infrastrukturschäden führten. Aufgrund des Wasserüberschusses im Boden setzte in der Folge ein üppiges Wachstum der Vegetation ein, begünstigt auch durch den niederschlagsreichen Winter 2023/2024. Im Jahr 2024 folgten sehr trockene und warme Sommer- und Herbstmonate, selbst die üblicherweise niederschlagsreichen Monate Dezember und Januar blieben trocken, was für diese Region untypisch ist. Dies führte schließlich zu einem starken Wasserdefizit im Boden und einem Austrocknen der Pflanzenbedeckung. Somit war reichlich brennbares Material vorhanden und es benötigte nur noch eines Ereignisses, um einen Vegetationsbrand auszulösen. Darüber hinaus wehten Anfang Januar über der betroffenen Region sehr starke warme und trockene Föhnwinde, die sogenannten Santa-Ana-Winde, welche die Austrocknung von Böden und Vegetation noch </w:t>
      </w:r>
      <w:r w:rsidR="000A67DB" w:rsidRPr="00C47ED0">
        <w:rPr>
          <w:rFonts w:eastAsia="Times New Roman" w:cs="Arial"/>
          <w:noProof w:val="0"/>
          <w:color w:val="000000"/>
          <w:spacing w:val="5"/>
          <w:kern w:val="36"/>
          <w:sz w:val="18"/>
          <w:szCs w:val="18"/>
          <w:lang w:eastAsia="de-DE"/>
        </w:rPr>
        <w:t>verstärkten</w:t>
      </w:r>
      <w:r w:rsidR="005B0EFC">
        <w:rPr>
          <w:rFonts w:eastAsia="Times New Roman" w:cs="Arial"/>
          <w:noProof w:val="0"/>
          <w:color w:val="000000"/>
          <w:spacing w:val="5"/>
          <w:kern w:val="36"/>
          <w:sz w:val="18"/>
          <w:szCs w:val="18"/>
          <w:lang w:eastAsia="de-DE"/>
        </w:rPr>
        <w:t xml:space="preserve">, </w:t>
      </w:r>
      <w:r w:rsidRPr="00C47ED0">
        <w:rPr>
          <w:rFonts w:eastAsia="Times New Roman" w:cs="Arial"/>
          <w:noProof w:val="0"/>
          <w:color w:val="000000"/>
          <w:spacing w:val="5"/>
          <w:kern w:val="36"/>
          <w:sz w:val="18"/>
          <w:szCs w:val="18"/>
          <w:lang w:eastAsia="de-DE"/>
        </w:rPr>
        <w:t xml:space="preserve">die entstehenden Brände anfachten </w:t>
      </w:r>
      <w:r w:rsidR="005B0EFC">
        <w:rPr>
          <w:rFonts w:eastAsia="Times New Roman" w:cs="Arial"/>
          <w:noProof w:val="0"/>
          <w:color w:val="000000"/>
          <w:spacing w:val="5"/>
          <w:kern w:val="36"/>
          <w:sz w:val="18"/>
          <w:szCs w:val="18"/>
          <w:lang w:eastAsia="de-DE"/>
        </w:rPr>
        <w:t>sowie</w:t>
      </w:r>
      <w:r w:rsidRPr="00C47ED0">
        <w:rPr>
          <w:rFonts w:eastAsia="Times New Roman" w:cs="Arial"/>
          <w:noProof w:val="0"/>
          <w:color w:val="000000"/>
          <w:spacing w:val="5"/>
          <w:kern w:val="36"/>
          <w:sz w:val="18"/>
          <w:szCs w:val="18"/>
          <w:lang w:eastAsia="de-DE"/>
        </w:rPr>
        <w:t xml:space="preserve"> die Glut verwehten, wodurch neue Brandnester entstehen konnten.</w:t>
      </w:r>
    </w:p>
    <w:p w14:paraId="6CA229F6" w14:textId="23439C58"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Forscher der University </w:t>
      </w:r>
      <w:proofErr w:type="spellStart"/>
      <w:r w:rsidRPr="00C47ED0">
        <w:rPr>
          <w:rFonts w:eastAsia="Times New Roman" w:cs="Arial"/>
          <w:noProof w:val="0"/>
          <w:color w:val="000000"/>
          <w:spacing w:val="5"/>
          <w:kern w:val="36"/>
          <w:sz w:val="18"/>
          <w:szCs w:val="18"/>
          <w:lang w:eastAsia="de-DE"/>
        </w:rPr>
        <w:t>of</w:t>
      </w:r>
      <w:proofErr w:type="spellEnd"/>
      <w:r w:rsidRPr="00C47ED0">
        <w:rPr>
          <w:rFonts w:eastAsia="Times New Roman" w:cs="Arial"/>
          <w:noProof w:val="0"/>
          <w:color w:val="000000"/>
          <w:spacing w:val="5"/>
          <w:kern w:val="36"/>
          <w:sz w:val="18"/>
          <w:szCs w:val="18"/>
          <w:lang w:eastAsia="de-DE"/>
        </w:rPr>
        <w:t xml:space="preserve"> California konnten in einer</w:t>
      </w:r>
      <w:r w:rsidR="00854A6B">
        <w:rPr>
          <w:rFonts w:eastAsia="Times New Roman" w:cs="Arial"/>
          <w:noProof w:val="0"/>
          <w:color w:val="000000"/>
          <w:spacing w:val="5"/>
          <w:kern w:val="36"/>
          <w:sz w:val="18"/>
          <w:szCs w:val="18"/>
          <w:lang w:eastAsia="de-DE"/>
        </w:rPr>
        <w:t xml:space="preserve"> im Januar 2025</w:t>
      </w:r>
      <w:r w:rsidRPr="00C47ED0">
        <w:rPr>
          <w:rFonts w:eastAsia="Times New Roman" w:cs="Arial"/>
          <w:noProof w:val="0"/>
          <w:color w:val="000000"/>
          <w:spacing w:val="5"/>
          <w:kern w:val="36"/>
          <w:sz w:val="18"/>
          <w:szCs w:val="18"/>
          <w:lang w:eastAsia="de-DE"/>
        </w:rPr>
        <w:t xml:space="preserve"> in der Zeitschrift Nature Reviews erschienenen Studien nun nachweisen</w:t>
      </w:r>
      <w:r w:rsidR="00FD62CB">
        <w:rPr>
          <w:rFonts w:eastAsia="Times New Roman" w:cs="Arial"/>
          <w:noProof w:val="0"/>
          <w:color w:val="000000"/>
          <w:spacing w:val="5"/>
          <w:kern w:val="36"/>
          <w:sz w:val="18"/>
          <w:szCs w:val="18"/>
          <w:lang w:eastAsia="de-DE"/>
        </w:rPr>
        <w:t>, dass</w:t>
      </w:r>
      <w:r w:rsidRPr="00C47ED0">
        <w:rPr>
          <w:rFonts w:eastAsia="Times New Roman" w:cs="Arial"/>
          <w:noProof w:val="0"/>
          <w:color w:val="000000"/>
          <w:spacing w:val="5"/>
          <w:kern w:val="36"/>
          <w:sz w:val="18"/>
          <w:szCs w:val="18"/>
          <w:lang w:eastAsia="de-DE"/>
        </w:rPr>
        <w:t xml:space="preserve"> diese subsaisonalen, abrupten Wechsel von starken, langanhaltenden Dürren und Starkregenereignissen weltweit seit der Mitte des 20. Jahrhunderts um 31-66% zugenommen haben und bei anhaltender globaler Erwärmung </w:t>
      </w:r>
      <w:r w:rsidR="00F0103D">
        <w:rPr>
          <w:rFonts w:eastAsia="Times New Roman" w:cs="Arial"/>
          <w:noProof w:val="0"/>
          <w:color w:val="000000"/>
          <w:spacing w:val="5"/>
          <w:kern w:val="36"/>
          <w:sz w:val="18"/>
          <w:szCs w:val="18"/>
          <w:lang w:eastAsia="de-DE"/>
        </w:rPr>
        <w:t xml:space="preserve">noch häufiger </w:t>
      </w:r>
      <w:r w:rsidRPr="00C47ED0">
        <w:rPr>
          <w:rFonts w:eastAsia="Times New Roman" w:cs="Arial"/>
          <w:noProof w:val="0"/>
          <w:color w:val="000000"/>
          <w:spacing w:val="5"/>
          <w:kern w:val="36"/>
          <w:sz w:val="18"/>
          <w:szCs w:val="18"/>
          <w:lang w:eastAsia="de-DE"/>
        </w:rPr>
        <w:t xml:space="preserve">werden. Im regionalen Maßstab zeigt sich diese Zunahme </w:t>
      </w:r>
      <w:r w:rsidR="00A83A4E">
        <w:rPr>
          <w:rFonts w:eastAsia="Times New Roman" w:cs="Arial"/>
          <w:noProof w:val="0"/>
          <w:color w:val="000000"/>
          <w:spacing w:val="5"/>
          <w:kern w:val="36"/>
          <w:sz w:val="18"/>
          <w:szCs w:val="18"/>
          <w:lang w:eastAsia="de-DE"/>
        </w:rPr>
        <w:t>unter anderem</w:t>
      </w:r>
      <w:r w:rsidRPr="00C47ED0">
        <w:rPr>
          <w:rFonts w:eastAsia="Times New Roman" w:cs="Arial"/>
          <w:noProof w:val="0"/>
          <w:color w:val="000000"/>
          <w:spacing w:val="5"/>
          <w:kern w:val="36"/>
          <w:sz w:val="18"/>
          <w:szCs w:val="18"/>
          <w:lang w:eastAsia="de-DE"/>
        </w:rPr>
        <w:t xml:space="preserve"> in Übergangsregionen zwischen der tropischen und der außertropischen Zirkulation, so beispielsweise </w:t>
      </w:r>
      <w:r w:rsidR="00695E59">
        <w:rPr>
          <w:rFonts w:eastAsia="Times New Roman" w:cs="Arial"/>
          <w:noProof w:val="0"/>
          <w:color w:val="000000"/>
          <w:spacing w:val="5"/>
          <w:kern w:val="36"/>
          <w:sz w:val="18"/>
          <w:szCs w:val="18"/>
          <w:lang w:eastAsia="de-DE"/>
        </w:rPr>
        <w:t>im</w:t>
      </w:r>
      <w:r w:rsidRPr="00C47ED0">
        <w:rPr>
          <w:rFonts w:eastAsia="Times New Roman" w:cs="Arial"/>
          <w:noProof w:val="0"/>
          <w:color w:val="000000"/>
          <w:spacing w:val="5"/>
          <w:kern w:val="36"/>
          <w:sz w:val="18"/>
          <w:szCs w:val="18"/>
          <w:lang w:eastAsia="de-DE"/>
        </w:rPr>
        <w:t xml:space="preserve"> Südwesten der USA und </w:t>
      </w:r>
      <w:r w:rsidR="00F41B4E">
        <w:rPr>
          <w:rFonts w:eastAsia="Times New Roman" w:cs="Arial"/>
          <w:noProof w:val="0"/>
          <w:color w:val="000000"/>
          <w:spacing w:val="5"/>
          <w:kern w:val="36"/>
          <w:sz w:val="18"/>
          <w:szCs w:val="18"/>
          <w:lang w:eastAsia="de-DE"/>
        </w:rPr>
        <w:t xml:space="preserve">in </w:t>
      </w:r>
      <w:r w:rsidRPr="00C47ED0">
        <w:rPr>
          <w:rFonts w:eastAsia="Times New Roman" w:cs="Arial"/>
          <w:noProof w:val="0"/>
          <w:color w:val="000000"/>
          <w:spacing w:val="5"/>
          <w:kern w:val="36"/>
          <w:sz w:val="18"/>
          <w:szCs w:val="18"/>
          <w:lang w:eastAsia="de-DE"/>
        </w:rPr>
        <w:t>Kalifornien</w:t>
      </w:r>
      <w:r w:rsidR="00791C9A">
        <w:rPr>
          <w:rFonts w:eastAsia="Times New Roman" w:cs="Arial"/>
          <w:noProof w:val="0"/>
          <w:color w:val="000000"/>
          <w:spacing w:val="5"/>
          <w:kern w:val="36"/>
          <w:sz w:val="18"/>
          <w:szCs w:val="18"/>
          <w:lang w:eastAsia="de-DE"/>
        </w:rPr>
        <w:t>.</w:t>
      </w:r>
    </w:p>
    <w:p w14:paraId="7D299245" w14:textId="662914F8" w:rsidR="00C47ED0" w:rsidRPr="00C47ED0" w:rsidRDefault="00C47ED0" w:rsidP="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Auch der Weltklimarat IPCC sieht es als sehr sicher an, dass die menschengemachte globale Erwärmung in Nordamerika insgesamt zu einem wärmeren und trockneren Klima und einer Ausweitung potenzieller Brandflächen geführt hat. So lässt sich insbesondere eine Zunahme der jährlichen Zahl großer Waldbrände und der Brandflächen im Westen der USA beobachten</w:t>
      </w:r>
      <w:r w:rsidR="00791C9A">
        <w:rPr>
          <w:rFonts w:eastAsia="Times New Roman" w:cs="Arial"/>
          <w:noProof w:val="0"/>
          <w:color w:val="000000"/>
          <w:spacing w:val="5"/>
          <w:kern w:val="36"/>
          <w:sz w:val="18"/>
          <w:szCs w:val="18"/>
          <w:lang w:eastAsia="de-DE"/>
        </w:rPr>
        <w:t>.</w:t>
      </w:r>
    </w:p>
    <w:p w14:paraId="61DC1E01" w14:textId="4F05F6AF" w:rsidR="00C47ED0" w:rsidRPr="002B66A2" w:rsidRDefault="00C47ED0">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C47ED0">
        <w:rPr>
          <w:rFonts w:eastAsia="Times New Roman" w:cs="Arial"/>
          <w:noProof w:val="0"/>
          <w:color w:val="000000"/>
          <w:spacing w:val="5"/>
          <w:kern w:val="36"/>
          <w:sz w:val="18"/>
          <w:szCs w:val="18"/>
          <w:lang w:eastAsia="de-DE"/>
        </w:rPr>
        <w:t xml:space="preserve">Wie führt nun aber die </w:t>
      </w:r>
      <w:r w:rsidR="005A45AF">
        <w:rPr>
          <w:rFonts w:eastAsia="Times New Roman" w:cs="Arial"/>
          <w:noProof w:val="0"/>
          <w:color w:val="000000"/>
          <w:spacing w:val="5"/>
          <w:kern w:val="36"/>
          <w:sz w:val="18"/>
          <w:szCs w:val="18"/>
          <w:lang w:eastAsia="de-DE"/>
        </w:rPr>
        <w:t>g</w:t>
      </w:r>
      <w:r w:rsidRPr="00C47ED0">
        <w:rPr>
          <w:rFonts w:eastAsia="Times New Roman" w:cs="Arial"/>
          <w:noProof w:val="0"/>
          <w:color w:val="000000"/>
          <w:spacing w:val="5"/>
          <w:kern w:val="36"/>
          <w:sz w:val="18"/>
          <w:szCs w:val="18"/>
          <w:lang w:eastAsia="de-DE"/>
        </w:rPr>
        <w:t xml:space="preserve">lobale Erwärmung zu </w:t>
      </w:r>
      <w:r w:rsidR="00EF3A3E">
        <w:rPr>
          <w:rFonts w:eastAsia="Times New Roman" w:cs="Arial"/>
          <w:noProof w:val="0"/>
          <w:color w:val="000000"/>
          <w:spacing w:val="5"/>
          <w:kern w:val="36"/>
          <w:sz w:val="18"/>
          <w:szCs w:val="18"/>
          <w:lang w:eastAsia="de-DE"/>
        </w:rPr>
        <w:t>den genannten Ereignissen</w:t>
      </w:r>
      <w:r w:rsidRPr="00C47ED0">
        <w:rPr>
          <w:rFonts w:eastAsia="Times New Roman" w:cs="Arial"/>
          <w:noProof w:val="0"/>
          <w:color w:val="000000"/>
          <w:spacing w:val="5"/>
          <w:kern w:val="36"/>
          <w:sz w:val="18"/>
          <w:szCs w:val="18"/>
          <w:lang w:eastAsia="de-DE"/>
        </w:rPr>
        <w:t>? Eine wärmer werdende Atmosphäre kann auch mehr Feuchtigkeit aufnehmen und speichern. So nimmt die maximale Wasserdampfaufnahmefähigkeit der Luft entsprechend der Clausius-</w:t>
      </w:r>
      <w:proofErr w:type="spellStart"/>
      <w:r w:rsidRPr="00C47ED0">
        <w:rPr>
          <w:rFonts w:eastAsia="Times New Roman" w:cs="Arial"/>
          <w:noProof w:val="0"/>
          <w:color w:val="000000"/>
          <w:spacing w:val="5"/>
          <w:kern w:val="36"/>
          <w:sz w:val="18"/>
          <w:szCs w:val="18"/>
          <w:lang w:eastAsia="de-DE"/>
        </w:rPr>
        <w:t>Clapeyron</w:t>
      </w:r>
      <w:proofErr w:type="spellEnd"/>
      <w:r w:rsidRPr="00C47ED0">
        <w:rPr>
          <w:rFonts w:eastAsia="Times New Roman" w:cs="Arial"/>
          <w:noProof w:val="0"/>
          <w:color w:val="000000"/>
          <w:spacing w:val="5"/>
          <w:kern w:val="36"/>
          <w:sz w:val="18"/>
          <w:szCs w:val="18"/>
          <w:lang w:eastAsia="de-DE"/>
        </w:rPr>
        <w:t>-Gleichung pro Grad Celsius Erwärmung um etwa sieben Prozent zu (siehe Tabelle M</w:t>
      </w:r>
      <w:r w:rsidR="00933866">
        <w:rPr>
          <w:rFonts w:eastAsia="Times New Roman" w:cs="Arial"/>
          <w:noProof w:val="0"/>
          <w:color w:val="000000"/>
          <w:spacing w:val="5"/>
          <w:kern w:val="36"/>
          <w:sz w:val="18"/>
          <w:szCs w:val="18"/>
          <w:lang w:eastAsia="de-DE"/>
        </w:rPr>
        <w:t>3</w:t>
      </w:r>
      <w:r w:rsidRPr="00C47ED0">
        <w:rPr>
          <w:rFonts w:eastAsia="Times New Roman" w:cs="Arial"/>
          <w:noProof w:val="0"/>
          <w:color w:val="000000"/>
          <w:spacing w:val="5"/>
          <w:kern w:val="36"/>
          <w:sz w:val="18"/>
          <w:szCs w:val="18"/>
          <w:lang w:eastAsia="de-DE"/>
        </w:rPr>
        <w:t>). Einerseits führt dieser Effekt dazu, Böden und Pflanzen über Verdunstung mehr Wasser zu entziehen, was sich in ausgeprägten Dürren und einem höheren Gefahrenpotenzial für Vegetationsbrände äußern kann. Andererseits steigt unter diesen Bedingungen auch die Neigung zu intensiveren, konvektiven Niederschlägen</w:t>
      </w:r>
      <w:r w:rsidR="00933866">
        <w:rPr>
          <w:rFonts w:eastAsia="Times New Roman" w:cs="Arial"/>
          <w:noProof w:val="0"/>
          <w:color w:val="000000"/>
          <w:spacing w:val="5"/>
          <w:kern w:val="36"/>
          <w:sz w:val="18"/>
          <w:szCs w:val="18"/>
          <w:lang w:eastAsia="de-DE"/>
        </w:rPr>
        <w:t>.</w:t>
      </w:r>
    </w:p>
    <w:p w14:paraId="3140C541" w14:textId="472BCC81" w:rsidR="00AA37F8" w:rsidRDefault="00F52911">
      <w:r>
        <w:t>M</w:t>
      </w:r>
      <w:r w:rsidR="00911AC6">
        <w:t xml:space="preserve"> </w:t>
      </w:r>
      <w:r>
        <w:t>2</w:t>
      </w:r>
    </w:p>
    <w:p w14:paraId="1CDC1619" w14:textId="77777777" w:rsidR="00AA37F8" w:rsidRDefault="00AA37F8"/>
    <w:tbl>
      <w:tblPr>
        <w:tblStyle w:val="THWTabelle"/>
        <w:tblW w:w="9697" w:type="dxa"/>
        <w:tblInd w:w="79" w:type="dxa"/>
        <w:tblLayout w:type="fixed"/>
        <w:tblLook w:val="04A0" w:firstRow="1" w:lastRow="0" w:firstColumn="1" w:lastColumn="0" w:noHBand="0" w:noVBand="1"/>
      </w:tblPr>
      <w:tblGrid>
        <w:gridCol w:w="1332"/>
        <w:gridCol w:w="852"/>
        <w:gridCol w:w="851"/>
        <w:gridCol w:w="850"/>
        <w:gridCol w:w="851"/>
        <w:gridCol w:w="992"/>
        <w:gridCol w:w="992"/>
        <w:gridCol w:w="993"/>
        <w:gridCol w:w="992"/>
        <w:gridCol w:w="992"/>
      </w:tblGrid>
      <w:tr w:rsidR="00AA37F8" w14:paraId="71B69CBD" w14:textId="77777777" w:rsidTr="00AA37F8">
        <w:trPr>
          <w:cnfStyle w:val="100000000000" w:firstRow="1" w:lastRow="0" w:firstColumn="0" w:lastColumn="0" w:oddVBand="0" w:evenVBand="0" w:oddHBand="0" w:evenHBand="0" w:firstRowFirstColumn="0" w:firstRowLastColumn="0" w:lastRowFirstColumn="0" w:lastRowLastColumn="0"/>
        </w:trPr>
        <w:tc>
          <w:tcPr>
            <w:tcW w:w="9697" w:type="dxa"/>
            <w:gridSpan w:val="10"/>
          </w:tcPr>
          <w:p w14:paraId="42487B7F" w14:textId="77777777" w:rsidR="00AA37F8" w:rsidRDefault="00F52911">
            <w:r>
              <w:t>Maximale Wasserdampfaufnahmefähigkeit der Luft in Abhängigkeit von der Temperatur</w:t>
            </w:r>
          </w:p>
        </w:tc>
      </w:tr>
      <w:tr w:rsidR="00AA37F8" w14:paraId="579DA3D4" w14:textId="77777777" w:rsidTr="00AA37F8">
        <w:tc>
          <w:tcPr>
            <w:tcW w:w="1332" w:type="dxa"/>
          </w:tcPr>
          <w:p w14:paraId="05A7E431" w14:textId="77777777" w:rsidR="00AA37F8" w:rsidRDefault="00F52911">
            <w:pPr>
              <w:rPr>
                <w:sz w:val="18"/>
                <w:szCs w:val="18"/>
              </w:rPr>
            </w:pPr>
            <w:r>
              <w:rPr>
                <w:sz w:val="18"/>
                <w:szCs w:val="18"/>
              </w:rPr>
              <w:t>Temperatur</w:t>
            </w:r>
          </w:p>
        </w:tc>
        <w:tc>
          <w:tcPr>
            <w:tcW w:w="852" w:type="dxa"/>
          </w:tcPr>
          <w:p w14:paraId="14E9E413" w14:textId="77777777" w:rsidR="00AA37F8" w:rsidRDefault="00F52911">
            <w:pPr>
              <w:rPr>
                <w:sz w:val="18"/>
                <w:szCs w:val="18"/>
              </w:rPr>
            </w:pPr>
            <w:r>
              <w:rPr>
                <w:sz w:val="18"/>
                <w:szCs w:val="18"/>
              </w:rPr>
              <w:t>-5°C</w:t>
            </w:r>
          </w:p>
        </w:tc>
        <w:tc>
          <w:tcPr>
            <w:tcW w:w="851" w:type="dxa"/>
          </w:tcPr>
          <w:p w14:paraId="6BDF7030" w14:textId="77777777" w:rsidR="00AA37F8" w:rsidRDefault="00F52911">
            <w:pPr>
              <w:rPr>
                <w:sz w:val="18"/>
                <w:szCs w:val="18"/>
              </w:rPr>
            </w:pPr>
            <w:r>
              <w:rPr>
                <w:sz w:val="18"/>
                <w:szCs w:val="18"/>
              </w:rPr>
              <w:t>0°C</w:t>
            </w:r>
          </w:p>
        </w:tc>
        <w:tc>
          <w:tcPr>
            <w:tcW w:w="850" w:type="dxa"/>
          </w:tcPr>
          <w:p w14:paraId="75DFBF9F" w14:textId="77777777" w:rsidR="00AA37F8" w:rsidRDefault="00F52911">
            <w:pPr>
              <w:rPr>
                <w:sz w:val="18"/>
                <w:szCs w:val="18"/>
              </w:rPr>
            </w:pPr>
            <w:r>
              <w:rPr>
                <w:sz w:val="18"/>
                <w:szCs w:val="18"/>
              </w:rPr>
              <w:t>5°C</w:t>
            </w:r>
          </w:p>
        </w:tc>
        <w:tc>
          <w:tcPr>
            <w:tcW w:w="851" w:type="dxa"/>
          </w:tcPr>
          <w:p w14:paraId="23C71D0A" w14:textId="77777777" w:rsidR="00AA37F8" w:rsidRDefault="00F52911">
            <w:pPr>
              <w:rPr>
                <w:sz w:val="18"/>
                <w:szCs w:val="18"/>
              </w:rPr>
            </w:pPr>
            <w:r>
              <w:rPr>
                <w:sz w:val="18"/>
                <w:szCs w:val="18"/>
              </w:rPr>
              <w:t>10°C</w:t>
            </w:r>
          </w:p>
        </w:tc>
        <w:tc>
          <w:tcPr>
            <w:tcW w:w="992" w:type="dxa"/>
          </w:tcPr>
          <w:p w14:paraId="28B1E03A" w14:textId="77777777" w:rsidR="00AA37F8" w:rsidRDefault="00F52911">
            <w:pPr>
              <w:rPr>
                <w:sz w:val="18"/>
                <w:szCs w:val="18"/>
              </w:rPr>
            </w:pPr>
            <w:r>
              <w:rPr>
                <w:sz w:val="18"/>
                <w:szCs w:val="18"/>
              </w:rPr>
              <w:t>15°C</w:t>
            </w:r>
          </w:p>
        </w:tc>
        <w:tc>
          <w:tcPr>
            <w:tcW w:w="992" w:type="dxa"/>
          </w:tcPr>
          <w:p w14:paraId="4AF3D182" w14:textId="77777777" w:rsidR="00AA37F8" w:rsidRDefault="00F52911">
            <w:pPr>
              <w:rPr>
                <w:sz w:val="18"/>
                <w:szCs w:val="18"/>
              </w:rPr>
            </w:pPr>
            <w:r>
              <w:rPr>
                <w:sz w:val="18"/>
                <w:szCs w:val="18"/>
              </w:rPr>
              <w:t>20°C</w:t>
            </w:r>
          </w:p>
        </w:tc>
        <w:tc>
          <w:tcPr>
            <w:tcW w:w="993" w:type="dxa"/>
          </w:tcPr>
          <w:p w14:paraId="06B94A29" w14:textId="77777777" w:rsidR="00AA37F8" w:rsidRDefault="00F52911">
            <w:pPr>
              <w:rPr>
                <w:sz w:val="18"/>
                <w:szCs w:val="18"/>
              </w:rPr>
            </w:pPr>
            <w:r>
              <w:rPr>
                <w:sz w:val="18"/>
                <w:szCs w:val="18"/>
              </w:rPr>
              <w:t>25°C</w:t>
            </w:r>
          </w:p>
        </w:tc>
        <w:tc>
          <w:tcPr>
            <w:tcW w:w="992" w:type="dxa"/>
          </w:tcPr>
          <w:p w14:paraId="0D5EC9E2" w14:textId="77777777" w:rsidR="00AA37F8" w:rsidRDefault="00F52911">
            <w:pPr>
              <w:rPr>
                <w:sz w:val="18"/>
                <w:szCs w:val="18"/>
              </w:rPr>
            </w:pPr>
            <w:r>
              <w:rPr>
                <w:sz w:val="18"/>
                <w:szCs w:val="18"/>
              </w:rPr>
              <w:t>30°C</w:t>
            </w:r>
          </w:p>
        </w:tc>
        <w:tc>
          <w:tcPr>
            <w:tcW w:w="992" w:type="dxa"/>
          </w:tcPr>
          <w:p w14:paraId="0873A56B" w14:textId="77777777" w:rsidR="00AA37F8" w:rsidRDefault="00F52911">
            <w:pPr>
              <w:rPr>
                <w:sz w:val="18"/>
                <w:szCs w:val="18"/>
              </w:rPr>
            </w:pPr>
            <w:r>
              <w:rPr>
                <w:sz w:val="18"/>
                <w:szCs w:val="18"/>
              </w:rPr>
              <w:t>35°C</w:t>
            </w:r>
          </w:p>
        </w:tc>
      </w:tr>
      <w:tr w:rsidR="00AA37F8" w14:paraId="36AA17D4" w14:textId="77777777" w:rsidTr="00AA37F8">
        <w:trPr>
          <w:cnfStyle w:val="000000010000" w:firstRow="0" w:lastRow="0" w:firstColumn="0" w:lastColumn="0" w:oddVBand="0" w:evenVBand="0" w:oddHBand="0" w:evenHBand="1" w:firstRowFirstColumn="0" w:firstRowLastColumn="0" w:lastRowFirstColumn="0" w:lastRowLastColumn="0"/>
        </w:trPr>
        <w:tc>
          <w:tcPr>
            <w:tcW w:w="1332" w:type="dxa"/>
          </w:tcPr>
          <w:p w14:paraId="55A2F16D" w14:textId="77777777" w:rsidR="00AA37F8" w:rsidRDefault="00F52911">
            <w:pPr>
              <w:rPr>
                <w:sz w:val="18"/>
                <w:szCs w:val="18"/>
              </w:rPr>
            </w:pPr>
            <w:r>
              <w:rPr>
                <w:sz w:val="18"/>
                <w:szCs w:val="18"/>
              </w:rPr>
              <w:t xml:space="preserve">Max. Wasserdampf-gehalt </w:t>
            </w:r>
          </w:p>
        </w:tc>
        <w:tc>
          <w:tcPr>
            <w:tcW w:w="852" w:type="dxa"/>
          </w:tcPr>
          <w:p w14:paraId="6714D4A3" w14:textId="77777777" w:rsidR="00AA37F8" w:rsidRDefault="00F52911">
            <w:pPr>
              <w:rPr>
                <w:sz w:val="18"/>
                <w:szCs w:val="18"/>
              </w:rPr>
            </w:pPr>
            <w:r>
              <w:rPr>
                <w:sz w:val="18"/>
                <w:szCs w:val="18"/>
              </w:rPr>
              <w:t>3,3 g/m³</w:t>
            </w:r>
          </w:p>
        </w:tc>
        <w:tc>
          <w:tcPr>
            <w:tcW w:w="851" w:type="dxa"/>
          </w:tcPr>
          <w:p w14:paraId="252E5C97" w14:textId="77777777" w:rsidR="00AA37F8" w:rsidRDefault="00F52911">
            <w:pPr>
              <w:rPr>
                <w:sz w:val="18"/>
                <w:szCs w:val="18"/>
              </w:rPr>
            </w:pPr>
            <w:r>
              <w:rPr>
                <w:sz w:val="18"/>
                <w:szCs w:val="18"/>
              </w:rPr>
              <w:t>4,8 g/m³</w:t>
            </w:r>
          </w:p>
        </w:tc>
        <w:tc>
          <w:tcPr>
            <w:tcW w:w="850" w:type="dxa"/>
          </w:tcPr>
          <w:p w14:paraId="7EA2CB7E" w14:textId="77777777" w:rsidR="00AA37F8" w:rsidRDefault="00F52911">
            <w:pPr>
              <w:rPr>
                <w:sz w:val="18"/>
                <w:szCs w:val="18"/>
              </w:rPr>
            </w:pPr>
            <w:r>
              <w:rPr>
                <w:sz w:val="18"/>
                <w:szCs w:val="18"/>
              </w:rPr>
              <w:t>6,8 g/m³</w:t>
            </w:r>
          </w:p>
        </w:tc>
        <w:tc>
          <w:tcPr>
            <w:tcW w:w="851" w:type="dxa"/>
          </w:tcPr>
          <w:p w14:paraId="46659B48" w14:textId="77777777" w:rsidR="00AA37F8" w:rsidRDefault="00F52911">
            <w:pPr>
              <w:rPr>
                <w:sz w:val="18"/>
                <w:szCs w:val="18"/>
              </w:rPr>
            </w:pPr>
            <w:r>
              <w:rPr>
                <w:sz w:val="18"/>
                <w:szCs w:val="18"/>
              </w:rPr>
              <w:t>9,4 g/m³</w:t>
            </w:r>
          </w:p>
        </w:tc>
        <w:tc>
          <w:tcPr>
            <w:tcW w:w="992" w:type="dxa"/>
          </w:tcPr>
          <w:p w14:paraId="4302F265" w14:textId="77777777" w:rsidR="00AA37F8" w:rsidRDefault="00F52911">
            <w:pPr>
              <w:rPr>
                <w:sz w:val="18"/>
                <w:szCs w:val="18"/>
              </w:rPr>
            </w:pPr>
            <w:r>
              <w:rPr>
                <w:sz w:val="18"/>
                <w:szCs w:val="18"/>
              </w:rPr>
              <w:t>12,8 g/m³</w:t>
            </w:r>
          </w:p>
        </w:tc>
        <w:tc>
          <w:tcPr>
            <w:tcW w:w="992" w:type="dxa"/>
          </w:tcPr>
          <w:p w14:paraId="6319F357" w14:textId="77777777" w:rsidR="00AA37F8" w:rsidRDefault="00F52911">
            <w:pPr>
              <w:rPr>
                <w:sz w:val="18"/>
                <w:szCs w:val="18"/>
              </w:rPr>
            </w:pPr>
            <w:r>
              <w:rPr>
                <w:sz w:val="18"/>
                <w:szCs w:val="18"/>
              </w:rPr>
              <w:t>17,3 g/m³</w:t>
            </w:r>
          </w:p>
        </w:tc>
        <w:tc>
          <w:tcPr>
            <w:tcW w:w="993" w:type="dxa"/>
          </w:tcPr>
          <w:p w14:paraId="75994AF6" w14:textId="77777777" w:rsidR="00AA37F8" w:rsidRDefault="00F52911">
            <w:pPr>
              <w:rPr>
                <w:sz w:val="18"/>
                <w:szCs w:val="18"/>
              </w:rPr>
            </w:pPr>
            <w:r>
              <w:rPr>
                <w:sz w:val="18"/>
                <w:szCs w:val="18"/>
              </w:rPr>
              <w:t>23,1 g/m³</w:t>
            </w:r>
          </w:p>
        </w:tc>
        <w:tc>
          <w:tcPr>
            <w:tcW w:w="992" w:type="dxa"/>
          </w:tcPr>
          <w:p w14:paraId="14DDB0F6" w14:textId="77777777" w:rsidR="00AA37F8" w:rsidRDefault="00F52911">
            <w:pPr>
              <w:rPr>
                <w:sz w:val="18"/>
                <w:szCs w:val="18"/>
              </w:rPr>
            </w:pPr>
            <w:r>
              <w:rPr>
                <w:sz w:val="18"/>
                <w:szCs w:val="18"/>
              </w:rPr>
              <w:t>30,4 g/m³</w:t>
            </w:r>
          </w:p>
        </w:tc>
        <w:tc>
          <w:tcPr>
            <w:tcW w:w="992" w:type="dxa"/>
          </w:tcPr>
          <w:p w14:paraId="17DA8EEF" w14:textId="77777777" w:rsidR="00AA37F8" w:rsidRDefault="00F52911">
            <w:pPr>
              <w:rPr>
                <w:sz w:val="18"/>
                <w:szCs w:val="18"/>
              </w:rPr>
            </w:pPr>
            <w:r>
              <w:rPr>
                <w:sz w:val="18"/>
                <w:szCs w:val="18"/>
              </w:rPr>
              <w:t>39,6 g/m³</w:t>
            </w:r>
          </w:p>
        </w:tc>
      </w:tr>
    </w:tbl>
    <w:p w14:paraId="3660F1EA" w14:textId="765141A2" w:rsidR="00AA37F8" w:rsidRDefault="00F52911">
      <w:r>
        <w:t>M</w:t>
      </w:r>
      <w:r w:rsidR="00911AC6">
        <w:t xml:space="preserve"> </w:t>
      </w:r>
      <w:r>
        <w:t>3</w:t>
      </w:r>
    </w:p>
    <w:p w14:paraId="402D65F0" w14:textId="77777777" w:rsidR="00AA37F8" w:rsidRDefault="00AA37F8"/>
    <w:p w14:paraId="4D6045B4" w14:textId="77777777" w:rsidR="00DE47C2" w:rsidRDefault="00DE47C2" w:rsidP="00DE47C2">
      <w:pPr>
        <w:pStyle w:val="ekvschreiblinie"/>
        <w:rPr>
          <w:u w:val="single"/>
        </w:rPr>
      </w:pPr>
      <w:bookmarkStart w:id="1" w:name="_Hlk72922505"/>
      <w:r>
        <w:rPr>
          <w:u w:val="single"/>
        </w:rPr>
        <w:tab/>
      </w:r>
      <w:r>
        <w:rPr>
          <w:u w:val="single"/>
        </w:rPr>
        <w:tab/>
      </w:r>
      <w:r>
        <w:rPr>
          <w:u w:val="single"/>
        </w:rPr>
        <w:tab/>
      </w:r>
      <w:r>
        <w:rPr>
          <w:u w:val="single"/>
        </w:rPr>
        <w:tab/>
      </w:r>
    </w:p>
    <w:p w14:paraId="015EDC4B" w14:textId="77777777" w:rsidR="00DE47C2" w:rsidRDefault="00DE47C2" w:rsidP="00DE47C2">
      <w:pPr>
        <w:pStyle w:val="ekvschreiblinie"/>
        <w:rPr>
          <w:u w:val="single"/>
        </w:rPr>
      </w:pPr>
      <w:r>
        <w:rPr>
          <w:u w:val="single"/>
        </w:rPr>
        <w:tab/>
      </w:r>
      <w:r>
        <w:rPr>
          <w:u w:val="single"/>
        </w:rPr>
        <w:tab/>
      </w:r>
      <w:r>
        <w:rPr>
          <w:u w:val="single"/>
        </w:rPr>
        <w:tab/>
      </w:r>
      <w:r>
        <w:rPr>
          <w:u w:val="single"/>
        </w:rPr>
        <w:tab/>
      </w:r>
    </w:p>
    <w:p w14:paraId="2F35CAD1" w14:textId="77777777" w:rsidR="00DE47C2" w:rsidRDefault="00DE47C2" w:rsidP="00DE47C2">
      <w:pPr>
        <w:pStyle w:val="ekvschreiblinie"/>
        <w:rPr>
          <w:u w:val="single"/>
        </w:rPr>
      </w:pPr>
      <w:r>
        <w:rPr>
          <w:u w:val="single"/>
        </w:rPr>
        <w:tab/>
      </w:r>
      <w:r>
        <w:rPr>
          <w:u w:val="single"/>
        </w:rPr>
        <w:tab/>
      </w:r>
      <w:r>
        <w:rPr>
          <w:u w:val="single"/>
        </w:rPr>
        <w:tab/>
      </w:r>
      <w:r>
        <w:rPr>
          <w:u w:val="single"/>
        </w:rPr>
        <w:tab/>
      </w:r>
    </w:p>
    <w:p w14:paraId="3DB275CA" w14:textId="77777777" w:rsidR="00DE47C2" w:rsidRDefault="00DE47C2" w:rsidP="00DE47C2">
      <w:pPr>
        <w:pStyle w:val="ekvschreiblinie"/>
        <w:rPr>
          <w:u w:val="single"/>
        </w:rPr>
      </w:pPr>
      <w:r>
        <w:rPr>
          <w:u w:val="single"/>
        </w:rPr>
        <w:tab/>
      </w:r>
      <w:r>
        <w:rPr>
          <w:u w:val="single"/>
        </w:rPr>
        <w:tab/>
      </w:r>
      <w:r>
        <w:rPr>
          <w:u w:val="single"/>
        </w:rPr>
        <w:tab/>
      </w:r>
      <w:r>
        <w:rPr>
          <w:u w:val="single"/>
        </w:rPr>
        <w:tab/>
      </w:r>
    </w:p>
    <w:p w14:paraId="025D9EC4" w14:textId="77777777" w:rsidR="00DE47C2" w:rsidRDefault="00DE47C2" w:rsidP="00DE47C2">
      <w:pPr>
        <w:pStyle w:val="ekvschreiblinie"/>
        <w:rPr>
          <w:u w:val="single"/>
        </w:rPr>
      </w:pPr>
      <w:r>
        <w:rPr>
          <w:u w:val="single"/>
        </w:rPr>
        <w:tab/>
      </w:r>
      <w:r>
        <w:rPr>
          <w:u w:val="single"/>
        </w:rPr>
        <w:tab/>
      </w:r>
      <w:r>
        <w:rPr>
          <w:u w:val="single"/>
        </w:rPr>
        <w:tab/>
      </w:r>
      <w:r>
        <w:rPr>
          <w:u w:val="single"/>
        </w:rPr>
        <w:tab/>
      </w:r>
    </w:p>
    <w:p w14:paraId="5CA06EDD" w14:textId="77777777" w:rsidR="00DE47C2" w:rsidRDefault="00DE47C2" w:rsidP="00DE47C2">
      <w:pPr>
        <w:pStyle w:val="ekvschreiblinie"/>
        <w:rPr>
          <w:u w:val="single"/>
        </w:rPr>
      </w:pPr>
      <w:r>
        <w:rPr>
          <w:u w:val="single"/>
        </w:rPr>
        <w:tab/>
      </w:r>
      <w:r>
        <w:rPr>
          <w:u w:val="single"/>
        </w:rPr>
        <w:tab/>
      </w:r>
      <w:r>
        <w:rPr>
          <w:u w:val="single"/>
        </w:rPr>
        <w:tab/>
      </w:r>
      <w:r>
        <w:rPr>
          <w:u w:val="single"/>
        </w:rPr>
        <w:tab/>
      </w:r>
    </w:p>
    <w:p w14:paraId="243F443D" w14:textId="77777777" w:rsidR="008D3B93" w:rsidRPr="008D3B93" w:rsidRDefault="008D3B93" w:rsidP="008D3B93">
      <w:pPr>
        <w:rPr>
          <w:sz w:val="21"/>
          <w:szCs w:val="21"/>
        </w:rPr>
      </w:pPr>
    </w:p>
    <w:bookmarkEnd w:id="1"/>
    <w:p w14:paraId="7FD1FF7F" w14:textId="77777777" w:rsidR="009B0D6B" w:rsidRDefault="009B0D6B" w:rsidP="009B0D6B">
      <w:pPr>
        <w:pStyle w:val="ekvgrundtexthalbe"/>
        <w:rPr>
          <w:rStyle w:val="ekvarbeitsanweisungdeutsch"/>
        </w:rPr>
      </w:pPr>
    </w:p>
    <w:p w14:paraId="7667819B" w14:textId="77777777" w:rsidR="00FF6479" w:rsidRDefault="00FF6479" w:rsidP="00FF6479">
      <w:pPr>
        <w:rPr>
          <w:rStyle w:val="ekvarbeitsanweisungdeutsch"/>
        </w:rPr>
      </w:pPr>
    </w:p>
    <w:p w14:paraId="7BE4059A" w14:textId="77777777" w:rsidR="00FF6479" w:rsidRPr="009B0D6B" w:rsidRDefault="00FF6479" w:rsidP="00FF6479">
      <w:pPr>
        <w:pStyle w:val="ekvaufzhlung"/>
        <w:rPr>
          <w:rStyle w:val="ekvfett"/>
          <w:b w:val="0"/>
        </w:rPr>
      </w:pPr>
      <w:r>
        <w:rPr>
          <w:rStyle w:val="ekvnummerierung"/>
        </w:rPr>
        <w:t>3</w:t>
      </w:r>
      <w:r>
        <w:rPr>
          <w:rStyle w:val="ekvarbeitsanweisungdeutsch"/>
        </w:rPr>
        <w:tab/>
        <w:t xml:space="preserve">Erstelle mithilfe des Films und deines Textes ein eigenes Arbeitsblatt zum Thema „Auswirkungen des Klimawandels“. </w:t>
      </w:r>
    </w:p>
    <w:p w14:paraId="75B7CD2B" w14:textId="77777777" w:rsidR="00FF6479" w:rsidRDefault="00FF6479" w:rsidP="00FF6479">
      <w:pPr>
        <w:pStyle w:val="ekvgrundtexthalbe"/>
        <w:rPr>
          <w:rStyle w:val="ekvarbeitsanweisungdeutsch"/>
        </w:rPr>
      </w:pPr>
    </w:p>
    <w:p w14:paraId="2746DDF0" w14:textId="77777777" w:rsidR="00FF6479" w:rsidRDefault="00FF6479" w:rsidP="00FF6479">
      <w:pPr>
        <w:rPr>
          <w:rStyle w:val="ekvfett"/>
        </w:rPr>
      </w:pPr>
    </w:p>
    <w:p w14:paraId="64BD08A4" w14:textId="77777777" w:rsidR="00FF6479" w:rsidRDefault="00FF6479" w:rsidP="00FF6479">
      <w:pPr>
        <w:rPr>
          <w:rStyle w:val="ekvfett"/>
        </w:rPr>
      </w:pPr>
    </w:p>
    <w:p w14:paraId="43016E38" w14:textId="77777777" w:rsidR="00FF6479" w:rsidRDefault="00FF6479" w:rsidP="00FF6479">
      <w:pPr>
        <w:rPr>
          <w:rStyle w:val="ekvfett"/>
        </w:rPr>
      </w:pPr>
    </w:p>
    <w:p w14:paraId="47FDBEA7" w14:textId="77777777" w:rsidR="00874349" w:rsidRDefault="00874349" w:rsidP="00774981">
      <w:pPr>
        <w:rPr>
          <w:rStyle w:val="ekvfett"/>
        </w:rPr>
      </w:pPr>
    </w:p>
    <w:p w14:paraId="3401E224" w14:textId="77777777" w:rsidR="00874349" w:rsidRDefault="00874349" w:rsidP="00774981">
      <w:pPr>
        <w:rPr>
          <w:rStyle w:val="ekvfett"/>
        </w:rPr>
      </w:pPr>
    </w:p>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20C39566" w14:textId="0FD347EC" w:rsidR="00774981" w:rsidRDefault="00774981" w:rsidP="00774981">
      <w:pPr>
        <w:ind w:left="284" w:hanging="284"/>
      </w:pPr>
      <w:r>
        <w:rPr>
          <w:rStyle w:val="ekvfett"/>
        </w:rPr>
        <w:t>1</w:t>
      </w:r>
      <w:r>
        <w:t xml:space="preserve"> </w:t>
      </w:r>
      <w:r>
        <w:tab/>
        <w:t xml:space="preserve">Sieh </w:t>
      </w:r>
      <w:r w:rsidR="00C27391">
        <w:t>d</w:t>
      </w:r>
      <w:r>
        <w:t xml:space="preserve">ir </w:t>
      </w:r>
      <w:r w:rsidR="0071341C">
        <w:t>d</w:t>
      </w:r>
      <w:r w:rsidR="00D27F63">
        <w:t>as</w:t>
      </w:r>
      <w:r w:rsidR="0071341C">
        <w:t xml:space="preserve"> Erklär</w:t>
      </w:r>
      <w:r w:rsidR="00D27F63">
        <w:t xml:space="preserve">video </w:t>
      </w:r>
      <w:r w:rsidRPr="0071341C">
        <w:rPr>
          <w:rFonts w:cs="Arial"/>
        </w:rPr>
        <w:t xml:space="preserve">noch ein weiteres </w:t>
      </w:r>
      <w:r w:rsidR="00D27F63">
        <w:rPr>
          <w:rFonts w:cs="Arial"/>
        </w:rPr>
        <w:t>M</w:t>
      </w:r>
      <w:r w:rsidRPr="0071341C">
        <w:rPr>
          <w:rFonts w:cs="Arial"/>
        </w:rPr>
        <w:t xml:space="preserve">al an und nutze die </w:t>
      </w:r>
      <w:r w:rsidR="000F07EC">
        <w:rPr>
          <w:rFonts w:cs="Arial"/>
        </w:rPr>
        <w:t>einzelnen Szenen des Film</w:t>
      </w:r>
      <w:r w:rsidR="00506B6C">
        <w:rPr>
          <w:rFonts w:cs="Arial"/>
        </w:rPr>
        <w:t>s zu den Ausw</w:t>
      </w:r>
      <w:r w:rsidR="00F52911">
        <w:rPr>
          <w:rFonts w:cs="Arial"/>
        </w:rPr>
        <w:t>i</w:t>
      </w:r>
      <w:r w:rsidR="00506B6C">
        <w:rPr>
          <w:rFonts w:cs="Arial"/>
        </w:rPr>
        <w:t>rkungen des Klimawandels</w:t>
      </w:r>
      <w:r w:rsidRPr="0071341C">
        <w:rPr>
          <w:rFonts w:cs="Arial"/>
        </w:rPr>
        <w:t xml:space="preserve"> </w:t>
      </w:r>
      <w:r w:rsidR="0071341C" w:rsidRPr="0071341C">
        <w:rPr>
          <w:rFonts w:cs="Arial"/>
        </w:rPr>
        <w:t>als Hilfe zur Gliederung</w:t>
      </w:r>
      <w:r w:rsidRPr="0071341C">
        <w:rPr>
          <w:rFonts w:cs="Arial"/>
        </w:rPr>
        <w:t xml:space="preserve"> deines Textes. Beginne so: „</w:t>
      </w:r>
      <w:r w:rsidRPr="0071341C">
        <w:rPr>
          <w:rStyle w:val="ekvhandschrift"/>
          <w:rFonts w:ascii="Arial" w:hAnsi="Arial" w:cs="Arial"/>
        </w:rPr>
        <w:t>Die globale Erwärmung der Erde hat schwerwiegende Folgen. In den Gebirgen</w:t>
      </w:r>
      <w:r w:rsidR="0071341C" w:rsidRPr="0071341C">
        <w:rPr>
          <w:rStyle w:val="ekvhandschrift"/>
          <w:rFonts w:ascii="Arial" w:hAnsi="Arial" w:cs="Arial"/>
        </w:rPr>
        <w:t xml:space="preserve"> schmelzen </w:t>
      </w:r>
      <w:r w:rsidRPr="0071341C">
        <w:rPr>
          <w:rStyle w:val="ekvhandschrift"/>
          <w:rFonts w:ascii="Arial" w:hAnsi="Arial" w:cs="Arial"/>
        </w:rPr>
        <w:t>..</w:t>
      </w:r>
      <w:r w:rsidRPr="0071341C">
        <w:rPr>
          <w:rFonts w:cs="Arial"/>
        </w:rPr>
        <w:t>.“</w:t>
      </w:r>
    </w:p>
    <w:p w14:paraId="0A4722A1" w14:textId="77777777" w:rsidR="00774981" w:rsidRDefault="00774981" w:rsidP="00774981">
      <w:pPr>
        <w:rPr>
          <w:rStyle w:val="ekvnummerierung"/>
        </w:rPr>
      </w:pPr>
    </w:p>
    <w:p w14:paraId="58612604" w14:textId="60D30B81" w:rsidR="0071341C" w:rsidRDefault="00774981" w:rsidP="00774981">
      <w:pPr>
        <w:ind w:left="284" w:hanging="284"/>
      </w:pPr>
      <w:r>
        <w:rPr>
          <w:rStyle w:val="ekvfett"/>
        </w:rPr>
        <w:t>2</w:t>
      </w:r>
      <w:r>
        <w:tab/>
        <w:t>L</w:t>
      </w:r>
      <w:r w:rsidR="00C27391">
        <w:t>ies</w:t>
      </w:r>
      <w:r>
        <w:t xml:space="preserve"> den Text M</w:t>
      </w:r>
      <w:r w:rsidR="00911AC6">
        <w:t xml:space="preserve"> </w:t>
      </w:r>
      <w:r w:rsidR="0071341C">
        <w:t>2</w:t>
      </w:r>
      <w:r>
        <w:t xml:space="preserve"> und such darin nach </w:t>
      </w:r>
      <w:r w:rsidR="0071341C">
        <w:t>den Schlüsselbegriffen „</w:t>
      </w:r>
      <w:r w:rsidR="00390F93">
        <w:t>Wald</w:t>
      </w:r>
      <w:r w:rsidR="00B60C5A">
        <w:t>brände</w:t>
      </w:r>
      <w:r w:rsidR="0071341C">
        <w:t>“</w:t>
      </w:r>
      <w:r w:rsidR="00B60C5A">
        <w:t xml:space="preserve">, „Dürren“, </w:t>
      </w:r>
      <w:r w:rsidR="00B92BD5">
        <w:t>„starke Niederschläge“, „Austrocknung“</w:t>
      </w:r>
      <w:r w:rsidR="0071341C">
        <w:t>, „globale Erwärmung“.</w:t>
      </w:r>
      <w:r>
        <w:t xml:space="preserve"> </w:t>
      </w:r>
      <w:r w:rsidR="00F61DE5">
        <w:t>Werte anschließend Tabelle 3 aus.</w:t>
      </w:r>
    </w:p>
    <w:p w14:paraId="63B3BCCF" w14:textId="756C4F35" w:rsidR="0071341C" w:rsidRDefault="0071341C" w:rsidP="00774981">
      <w:pPr>
        <w:ind w:left="284" w:hanging="284"/>
        <w:rPr>
          <w:rStyle w:val="ekvfett"/>
          <w:b w:val="0"/>
          <w:bCs/>
        </w:rPr>
      </w:pPr>
      <w:r w:rsidRPr="00F61DE5">
        <w:rPr>
          <w:rStyle w:val="ekvfett"/>
          <w:b w:val="0"/>
          <w:bCs/>
        </w:rPr>
        <w:tab/>
        <w:t>Formulierungshilfen</w:t>
      </w:r>
      <w:r w:rsidR="00F61DE5">
        <w:rPr>
          <w:rStyle w:val="ekvfett"/>
          <w:b w:val="0"/>
          <w:bCs/>
        </w:rPr>
        <w:t xml:space="preserve"> für deine Antwort</w:t>
      </w:r>
      <w:r w:rsidRPr="00F61DE5">
        <w:rPr>
          <w:rStyle w:val="ekvfett"/>
          <w:b w:val="0"/>
          <w:bCs/>
        </w:rPr>
        <w:t>:</w:t>
      </w:r>
    </w:p>
    <w:p w14:paraId="5EC8FE2B" w14:textId="77777777" w:rsidR="00911AC6" w:rsidRPr="00911AC6" w:rsidRDefault="00911AC6" w:rsidP="00911AC6">
      <w:pPr>
        <w:spacing w:line="127" w:lineRule="exact"/>
        <w:ind w:left="284" w:hanging="284"/>
      </w:pPr>
    </w:p>
    <w:p w14:paraId="30AFF917" w14:textId="063F623F" w:rsidR="00F61DE5" w:rsidRDefault="0071341C" w:rsidP="0071341C">
      <w:pPr>
        <w:rPr>
          <w:rStyle w:val="ekvarbeitsanweisungdeutsch"/>
        </w:rPr>
      </w:pPr>
      <w:r>
        <w:rPr>
          <w:rStyle w:val="ekvarbeitsanweisungdeutsch"/>
        </w:rPr>
        <w:tab/>
      </w:r>
      <w:r>
        <w:rPr>
          <w:rStyle w:val="ekvarbeitsanweisungdeutsch"/>
        </w:rPr>
        <w:sym w:font="Wingdings" w:char="F06C"/>
      </w:r>
      <w:r>
        <w:rPr>
          <w:rStyle w:val="ekvarbeitsanweisungdeutsch"/>
        </w:rPr>
        <w:tab/>
      </w:r>
      <w:r w:rsidR="00F61DE5">
        <w:rPr>
          <w:rStyle w:val="ekvarbeitsanweisungdeutsch"/>
        </w:rPr>
        <w:t xml:space="preserve">„Im Zuge der </w:t>
      </w:r>
      <w:r w:rsidR="00091659">
        <w:rPr>
          <w:rStyle w:val="ekvarbeitsanweisungdeutsch"/>
        </w:rPr>
        <w:t>g</w:t>
      </w:r>
      <w:r w:rsidR="00F61DE5">
        <w:rPr>
          <w:rStyle w:val="ekvarbeitsanweisungdeutsch"/>
        </w:rPr>
        <w:t xml:space="preserve">lobalen Erwärmung </w:t>
      </w:r>
      <w:r w:rsidR="009560EF">
        <w:rPr>
          <w:rStyle w:val="ekvarbeitsanweisungdeutsch"/>
        </w:rPr>
        <w:t>nimmt die Häufigkeit von Ereignissen</w:t>
      </w:r>
      <w:r w:rsidR="00F61DE5">
        <w:rPr>
          <w:rStyle w:val="ekvarbeitsanweisungdeutsch"/>
        </w:rPr>
        <w:t>…“</w:t>
      </w:r>
    </w:p>
    <w:p w14:paraId="3E0E88A2" w14:textId="1B6D4874" w:rsidR="0071341C" w:rsidRDefault="00F61DE5" w:rsidP="0071341C">
      <w:r>
        <w:rPr>
          <w:rStyle w:val="ekvarbeitsanweisungdeutsch"/>
        </w:rPr>
        <w:tab/>
      </w:r>
      <w:r>
        <w:rPr>
          <w:rStyle w:val="ekvarbeitsanweisungdeutsch"/>
        </w:rPr>
        <w:sym w:font="Wingdings" w:char="F06C"/>
      </w:r>
      <w:r>
        <w:rPr>
          <w:rStyle w:val="ekvarbeitsanweisungdeutsch"/>
        </w:rPr>
        <w:t xml:space="preserve"> „</w:t>
      </w:r>
      <w:r>
        <w:t>Wie Tabelle M</w:t>
      </w:r>
      <w:r w:rsidR="00911AC6">
        <w:t xml:space="preserve"> </w:t>
      </w:r>
      <w:r>
        <w:t>3 zeigt, kann die Atmosphäre bei zunehmender Temperatur …“</w:t>
      </w:r>
    </w:p>
    <w:p w14:paraId="63A44538" w14:textId="77777777" w:rsidR="00774981" w:rsidRDefault="00774981" w:rsidP="00911AC6">
      <w:pPr>
        <w:rPr>
          <w:b/>
          <w:bCs/>
        </w:rPr>
      </w:pPr>
    </w:p>
    <w:p w14:paraId="493E3A9C" w14:textId="17059D1C" w:rsidR="0071341C" w:rsidRDefault="00774981" w:rsidP="0071341C">
      <w:pPr>
        <w:pStyle w:val="ekvaufzhlung"/>
        <w:rPr>
          <w:rStyle w:val="ekvarbeitsanweisungdeutsch"/>
        </w:rPr>
      </w:pPr>
      <w:r>
        <w:rPr>
          <w:rStyle w:val="ekvfett"/>
        </w:rPr>
        <w:t>3</w:t>
      </w:r>
      <w:r>
        <w:t xml:space="preserve"> </w:t>
      </w:r>
      <w:r>
        <w:tab/>
      </w:r>
      <w:r w:rsidR="0071341C">
        <w:rPr>
          <w:rStyle w:val="ekvarbeitsanweisungdeutsch"/>
        </w:rPr>
        <w:t>Hier sind einige Vorschläge zur Gestaltung</w:t>
      </w:r>
      <w:r w:rsidR="00F61DE5">
        <w:rPr>
          <w:rStyle w:val="ekvarbeitsanweisungdeutsch"/>
        </w:rPr>
        <w:t xml:space="preserve"> deines Arbeitsblattes</w:t>
      </w:r>
      <w:r w:rsidR="0071341C">
        <w:rPr>
          <w:rStyle w:val="ekvarbeitsanweisungdeutsch"/>
        </w:rPr>
        <w:t>:</w:t>
      </w:r>
    </w:p>
    <w:p w14:paraId="735B5859" w14:textId="77777777" w:rsidR="0071341C" w:rsidRDefault="0071341C" w:rsidP="0071341C">
      <w:pPr>
        <w:pStyle w:val="ekvgrundtexthalbe"/>
        <w:rPr>
          <w:rStyle w:val="ekvarbeitsanweisungdeutsch"/>
        </w:rPr>
      </w:pPr>
    </w:p>
    <w:p w14:paraId="12593AD5" w14:textId="77777777" w:rsidR="0071341C" w:rsidRDefault="0071341C" w:rsidP="0071341C">
      <w:r>
        <w:rPr>
          <w:rStyle w:val="ekvarbeitsanweisungdeutsch"/>
        </w:rPr>
        <w:tab/>
      </w:r>
      <w:r>
        <w:rPr>
          <w:rStyle w:val="ekvarbeitsanweisungdeutsch"/>
        </w:rPr>
        <w:sym w:font="Wingdings" w:char="F06C"/>
      </w:r>
      <w:r>
        <w:rPr>
          <w:rStyle w:val="ekvarbeitsanweisungdeutsch"/>
        </w:rPr>
        <w:tab/>
        <w:t xml:space="preserve">ein </w:t>
      </w:r>
      <w:r>
        <w:t>Kreuzworträtsel erstellen</w:t>
      </w:r>
    </w:p>
    <w:p w14:paraId="0432B175"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Silbenrätsel erstellen</w:t>
      </w:r>
    </w:p>
    <w:p w14:paraId="27CE923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Quiz erstellen (aus mehreren Antworten ankreuzen, Richtig-Falsch-Fragen ...)</w:t>
      </w:r>
    </w:p>
    <w:p w14:paraId="3ACB66F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Zuordnungsaufgaben</w:t>
      </w:r>
    </w:p>
    <w:p w14:paraId="707BF18C" w14:textId="28394980" w:rsidR="00774981" w:rsidRDefault="00774981" w:rsidP="0071341C">
      <w:pPr>
        <w:ind w:left="284" w:hanging="284"/>
      </w:pPr>
    </w:p>
    <w:p w14:paraId="05D135F6" w14:textId="77777777" w:rsidR="00774981" w:rsidRDefault="00774981">
      <w:pPr>
        <w:rPr>
          <w:rStyle w:val="ekvarbeitsanweisungdeutsch"/>
        </w:rPr>
      </w:pPr>
    </w:p>
    <w:sectPr w:rsidR="00774981">
      <w:headerReference w:type="default" r:id="rId8"/>
      <w:footerReference w:type="default" r:id="rId9"/>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38353" w14:textId="77777777" w:rsidR="000E0A84" w:rsidRDefault="000E0A84">
      <w:pPr>
        <w:spacing w:line="240" w:lineRule="auto"/>
      </w:pPr>
      <w:r>
        <w:separator/>
      </w:r>
    </w:p>
  </w:endnote>
  <w:endnote w:type="continuationSeparator" w:id="0">
    <w:p w14:paraId="21E0CFF9" w14:textId="77777777" w:rsidR="000E0A84" w:rsidRDefault="000E0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078B3D60" w:rsidR="00AA37F8" w:rsidRDefault="00F52911">
          <w:pPr>
            <w:pStyle w:val="ekvpagina"/>
          </w:pPr>
          <w:r>
            <w:t>© Ernst Klett Verlag GmbH, Stuttgart 202</w:t>
          </w:r>
          <w:r w:rsidR="00322EBE">
            <w:t>5</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Pr="00911AC6" w:rsidRDefault="00F52911">
          <w:pPr>
            <w:pStyle w:val="ekvquelle"/>
          </w:pPr>
          <w:r w:rsidRPr="00911AC6">
            <w:t>Programmbereich Gesellschaftswissenschaften</w:t>
          </w:r>
        </w:p>
        <w:p w14:paraId="14A4D19F" w14:textId="5B435552" w:rsidR="00AA37F8" w:rsidRDefault="00F52911">
          <w:pPr>
            <w:pStyle w:val="ekvquelle"/>
          </w:pPr>
          <w:r>
            <w:rPr>
              <w:b/>
            </w:rPr>
            <w:t>Autor:</w:t>
          </w:r>
          <w:r>
            <w:t xml:space="preserve"> </w:t>
          </w:r>
          <w:r w:rsidR="00774981">
            <w:t>Jens Bickel</w:t>
          </w:r>
        </w:p>
        <w:p w14:paraId="120A7909" w14:textId="53458477" w:rsidR="00AA37F8" w:rsidRDefault="00AA37F8" w:rsidP="00D27F63">
          <w:pPr>
            <w:pStyle w:val="ekvquelle"/>
            <w:ind w:left="0"/>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8A3D" w14:textId="77777777" w:rsidR="000E0A84" w:rsidRDefault="000E0A84">
      <w:pPr>
        <w:spacing w:line="240" w:lineRule="auto"/>
      </w:pPr>
      <w:r>
        <w:separator/>
      </w:r>
    </w:p>
  </w:footnote>
  <w:footnote w:type="continuationSeparator" w:id="0">
    <w:p w14:paraId="76B31446" w14:textId="77777777" w:rsidR="000E0A84" w:rsidRDefault="000E0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B582" w14:textId="77777777" w:rsidR="00AA37F8" w:rsidRDefault="00AA37F8">
    <w:pPr>
      <w:pStyle w:val="Kopfzeile"/>
    </w:pPr>
  </w:p>
  <w:p w14:paraId="1A2F3C82" w14:textId="77777777" w:rsidR="00AA37F8" w:rsidRDefault="00AA37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7169415">
    <w:abstractNumId w:val="1"/>
  </w:num>
  <w:num w:numId="2" w16cid:durableId="167903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5581D"/>
    <w:rsid w:val="00065121"/>
    <w:rsid w:val="00091659"/>
    <w:rsid w:val="000A67DB"/>
    <w:rsid w:val="000C5F10"/>
    <w:rsid w:val="000E0A84"/>
    <w:rsid w:val="000F07EC"/>
    <w:rsid w:val="00103D37"/>
    <w:rsid w:val="00111272"/>
    <w:rsid w:val="001B6291"/>
    <w:rsid w:val="001D38A7"/>
    <w:rsid w:val="002129DA"/>
    <w:rsid w:val="00213474"/>
    <w:rsid w:val="002821BD"/>
    <w:rsid w:val="002A003C"/>
    <w:rsid w:val="002B66A2"/>
    <w:rsid w:val="002D654A"/>
    <w:rsid w:val="002F7AD5"/>
    <w:rsid w:val="003126EF"/>
    <w:rsid w:val="00315C6B"/>
    <w:rsid w:val="00322EBE"/>
    <w:rsid w:val="003418DD"/>
    <w:rsid w:val="00390F93"/>
    <w:rsid w:val="003E2B90"/>
    <w:rsid w:val="003E5ED0"/>
    <w:rsid w:val="00406684"/>
    <w:rsid w:val="00415577"/>
    <w:rsid w:val="004305B4"/>
    <w:rsid w:val="004A07FC"/>
    <w:rsid w:val="00506B6C"/>
    <w:rsid w:val="005A45AF"/>
    <w:rsid w:val="005B0EFC"/>
    <w:rsid w:val="005B13B8"/>
    <w:rsid w:val="005B180F"/>
    <w:rsid w:val="0067463B"/>
    <w:rsid w:val="0069325A"/>
    <w:rsid w:val="00695E59"/>
    <w:rsid w:val="006A1950"/>
    <w:rsid w:val="006A2F88"/>
    <w:rsid w:val="006C63AC"/>
    <w:rsid w:val="0071341C"/>
    <w:rsid w:val="007156DC"/>
    <w:rsid w:val="00730661"/>
    <w:rsid w:val="00731139"/>
    <w:rsid w:val="00735CD3"/>
    <w:rsid w:val="007531D6"/>
    <w:rsid w:val="00764336"/>
    <w:rsid w:val="00774981"/>
    <w:rsid w:val="00791C9A"/>
    <w:rsid w:val="007B5DF4"/>
    <w:rsid w:val="007D6BDC"/>
    <w:rsid w:val="00830632"/>
    <w:rsid w:val="00842625"/>
    <w:rsid w:val="00854A6B"/>
    <w:rsid w:val="008602C2"/>
    <w:rsid w:val="00874349"/>
    <w:rsid w:val="008A7B6F"/>
    <w:rsid w:val="008D3B93"/>
    <w:rsid w:val="00911AC6"/>
    <w:rsid w:val="00914BDF"/>
    <w:rsid w:val="00917B65"/>
    <w:rsid w:val="00917C9E"/>
    <w:rsid w:val="009221D3"/>
    <w:rsid w:val="00933866"/>
    <w:rsid w:val="009455C5"/>
    <w:rsid w:val="00953304"/>
    <w:rsid w:val="009560EF"/>
    <w:rsid w:val="00987C3B"/>
    <w:rsid w:val="009B0D6B"/>
    <w:rsid w:val="009E22BD"/>
    <w:rsid w:val="00A55AAF"/>
    <w:rsid w:val="00A83A4E"/>
    <w:rsid w:val="00AA37F8"/>
    <w:rsid w:val="00AF11CE"/>
    <w:rsid w:val="00B23619"/>
    <w:rsid w:val="00B27ED5"/>
    <w:rsid w:val="00B60C5A"/>
    <w:rsid w:val="00B67377"/>
    <w:rsid w:val="00B92BD5"/>
    <w:rsid w:val="00BC1178"/>
    <w:rsid w:val="00BD52D1"/>
    <w:rsid w:val="00C27391"/>
    <w:rsid w:val="00C40246"/>
    <w:rsid w:val="00C47ED0"/>
    <w:rsid w:val="00C9225B"/>
    <w:rsid w:val="00CD69AA"/>
    <w:rsid w:val="00D1176F"/>
    <w:rsid w:val="00D27F63"/>
    <w:rsid w:val="00D71CC4"/>
    <w:rsid w:val="00D827E0"/>
    <w:rsid w:val="00DD0CE8"/>
    <w:rsid w:val="00DE47C2"/>
    <w:rsid w:val="00DF229D"/>
    <w:rsid w:val="00DF523F"/>
    <w:rsid w:val="00E30CD7"/>
    <w:rsid w:val="00E81695"/>
    <w:rsid w:val="00E91990"/>
    <w:rsid w:val="00EB39C9"/>
    <w:rsid w:val="00ED4F43"/>
    <w:rsid w:val="00EE0687"/>
    <w:rsid w:val="00EF2234"/>
    <w:rsid w:val="00EF3A3E"/>
    <w:rsid w:val="00F0103D"/>
    <w:rsid w:val="00F021EA"/>
    <w:rsid w:val="00F143E1"/>
    <w:rsid w:val="00F20522"/>
    <w:rsid w:val="00F30C48"/>
    <w:rsid w:val="00F339FE"/>
    <w:rsid w:val="00F41B4E"/>
    <w:rsid w:val="00F52911"/>
    <w:rsid w:val="00F53A7E"/>
    <w:rsid w:val="00F61DE5"/>
    <w:rsid w:val="00F826C8"/>
    <w:rsid w:val="00FB4D67"/>
    <w:rsid w:val="00FD62CB"/>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semiHidden/>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4446</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Joseph, Henriette</cp:lastModifiedBy>
  <cp:revision>2</cp:revision>
  <cp:lastPrinted>2016-12-23T16:36:00Z</cp:lastPrinted>
  <dcterms:created xsi:type="dcterms:W3CDTF">2025-01-16T14:34:00Z</dcterms:created>
  <dcterms:modified xsi:type="dcterms:W3CDTF">2025-01-16T14:34:00Z</dcterms:modified>
</cp:coreProperties>
</file>