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17095DF1" w14:textId="139327ED" w:rsidR="006F5ACD" w:rsidRDefault="006F5ACD" w:rsidP="006F5ACD">
      <w:pPr>
        <w:pStyle w:val="ekvue1arial"/>
      </w:pPr>
      <w:r>
        <w:t>Lithium, unverzichtbar für die Energiewende</w:t>
      </w:r>
    </w:p>
    <w:p w14:paraId="5D6599BA" w14:textId="77777777" w:rsidR="006F5ACD" w:rsidRDefault="006F5ACD" w:rsidP="006F5ACD"/>
    <w:p w14:paraId="1DC750BC" w14:textId="4D4CA04C" w:rsidR="006F5ACD" w:rsidRDefault="006F5ACD" w:rsidP="006F5ACD">
      <w:pPr>
        <w:pStyle w:val="ekvaufzhlung"/>
      </w:pPr>
      <w:r w:rsidRPr="00583DDB">
        <w:rPr>
          <w:rStyle w:val="ekvnummerierung"/>
        </w:rPr>
        <w:t>1</w:t>
      </w:r>
      <w:r>
        <w:tab/>
        <w:t>Beschreibe, wofür Lithium verwendet wird (M1, M2).</w:t>
      </w:r>
    </w:p>
    <w:p w14:paraId="765A791E" w14:textId="60FFEA8C" w:rsidR="006A776C" w:rsidRDefault="006F5ACD" w:rsidP="00583DDB">
      <w:pPr>
        <w:pStyle w:val="ekvschreiblinie"/>
        <w:rPr>
          <w:rStyle w:val="ekvlsungunterstrichen"/>
        </w:rPr>
      </w:pPr>
      <w:r w:rsidRPr="00583DDB">
        <w:rPr>
          <w:rStyle w:val="ekvlsungunterstrichen"/>
        </w:rPr>
        <w:t xml:space="preserve">Lithium </w:t>
      </w:r>
      <w:r w:rsidR="000867E4" w:rsidRPr="000867E4">
        <w:rPr>
          <w:rStyle w:val="ekvlsungunterstrichen"/>
        </w:rPr>
        <w:t>wird</w:t>
      </w:r>
      <w:r w:rsidRPr="00583DDB">
        <w:rPr>
          <w:rStyle w:val="ekvlsungunterstrichen"/>
        </w:rPr>
        <w:t xml:space="preserve"> vor allem für Lithium-Ionen-Akkus in Elektrofahrzeugen, </w:t>
      </w:r>
      <w:r w:rsidR="000867E4" w:rsidRPr="00583DDB">
        <w:rPr>
          <w:rStyle w:val="ekvlsungunterstrichen"/>
        </w:rPr>
        <w:t>daneben</w:t>
      </w:r>
      <w:r w:rsidR="000867E4">
        <w:rPr>
          <w:rStyle w:val="ekvlsungunterstrichen"/>
        </w:rPr>
        <w:t> </w:t>
      </w:r>
      <w:r w:rsidR="000867E4" w:rsidRPr="00583DDB">
        <w:rPr>
          <w:rStyle w:val="ekvlsungunterstrichen"/>
        </w:rPr>
        <w:t>auch</w:t>
      </w:r>
      <w:r w:rsidR="000867E4">
        <w:rPr>
          <w:rStyle w:val="ekvlsungunterstrichen"/>
        </w:rPr>
        <w:t xml:space="preserve"> </w:t>
      </w:r>
      <w:r w:rsidR="000867E4" w:rsidRPr="00583DDB">
        <w:rPr>
          <w:rStyle w:val="ekvlsungunterstrichen"/>
        </w:rPr>
        <w:t>für</w:t>
      </w:r>
      <w:r w:rsidR="006A776C">
        <w:rPr>
          <w:rStyle w:val="ekvlsungunterstrichen"/>
        </w:rPr>
        <w:tab/>
      </w:r>
    </w:p>
    <w:p w14:paraId="52707062" w14:textId="2A6D94EB" w:rsidR="006A776C" w:rsidRDefault="006F5ACD" w:rsidP="00583DDB">
      <w:pPr>
        <w:pStyle w:val="ekvschreiblinie"/>
        <w:rPr>
          <w:rStyle w:val="ekvlsungunterstrichen"/>
        </w:rPr>
      </w:pPr>
      <w:r w:rsidRPr="00583DDB">
        <w:rPr>
          <w:rStyle w:val="ekvlsungunterstrichen"/>
        </w:rPr>
        <w:t xml:space="preserve">übrige Batterien in mobilen elektronischen Geräten sowie für die Fertigung </w:t>
      </w:r>
      <w:r w:rsidR="000867E4" w:rsidRPr="00583DDB">
        <w:rPr>
          <w:rStyle w:val="ekvlsungunterstrichen"/>
        </w:rPr>
        <w:t>von Glas-</w:t>
      </w:r>
      <w:r w:rsidR="000867E4">
        <w:rPr>
          <w:rStyle w:val="ekvlsungunterstrichen"/>
        </w:rPr>
        <w:t xml:space="preserve"> </w:t>
      </w:r>
      <w:r w:rsidR="000867E4" w:rsidRPr="00583DDB">
        <w:rPr>
          <w:rStyle w:val="ekvlsungunterstrichen"/>
        </w:rPr>
        <w:t>und</w:t>
      </w:r>
      <w:r w:rsidR="006A776C">
        <w:rPr>
          <w:rStyle w:val="ekvlsungunterstrichen"/>
        </w:rPr>
        <w:tab/>
      </w:r>
    </w:p>
    <w:p w14:paraId="0270FFD0" w14:textId="08406BA0" w:rsidR="006F5ACD" w:rsidRDefault="006F5ACD" w:rsidP="00583DDB">
      <w:pPr>
        <w:pStyle w:val="ekvschreiblinie"/>
        <w:rPr>
          <w:rStyle w:val="ekvlsungunterstrichen"/>
        </w:rPr>
      </w:pPr>
      <w:r w:rsidRPr="00583DDB">
        <w:rPr>
          <w:rStyle w:val="ekvlsungunterstrichen"/>
        </w:rPr>
        <w:t>Keramikerzeugnissen verwendet.</w:t>
      </w:r>
      <w:r w:rsidR="00583DDB" w:rsidRPr="00583DDB">
        <w:rPr>
          <w:rStyle w:val="ekvlsungunterstrichen"/>
        </w:rPr>
        <w:tab/>
      </w:r>
    </w:p>
    <w:p w14:paraId="72D89735" w14:textId="3A1FC422" w:rsidR="00517E57" w:rsidRPr="00517E57" w:rsidRDefault="00517E57" w:rsidP="00517E57">
      <w:pPr>
        <w:pStyle w:val="ekvschreiblinie"/>
        <w:rPr>
          <w:rStyle w:val="ekvlsungunterstrichen"/>
        </w:rPr>
      </w:pPr>
      <w:r w:rsidRPr="00517E57">
        <w:rPr>
          <w:rStyle w:val="ekvlsungunterstrichen"/>
        </w:rPr>
        <w:tab/>
      </w:r>
      <w:r w:rsidRPr="00517E57">
        <w:rPr>
          <w:rStyle w:val="ekvlsungunterstrichen"/>
        </w:rPr>
        <w:tab/>
      </w:r>
      <w:r w:rsidRPr="00517E57">
        <w:rPr>
          <w:rStyle w:val="ekvlsungunterstrichen"/>
        </w:rPr>
        <w:tab/>
      </w:r>
      <w:r w:rsidRPr="00517E57">
        <w:rPr>
          <w:rStyle w:val="ekvlsungunterstrichen"/>
        </w:rPr>
        <w:tab/>
      </w:r>
    </w:p>
    <w:p w14:paraId="69C1ACDB" w14:textId="77777777" w:rsidR="00D03C37" w:rsidRDefault="00D03C37" w:rsidP="006F5ACD"/>
    <w:p w14:paraId="47B1BCDD" w14:textId="2D8A26CF" w:rsidR="006F5ACD" w:rsidRDefault="006F5ACD" w:rsidP="00583DDB">
      <w:pPr>
        <w:pStyle w:val="ekvaufzhlung"/>
      </w:pPr>
      <w:r w:rsidRPr="00583DDB">
        <w:rPr>
          <w:rStyle w:val="ekvnummerierung"/>
        </w:rPr>
        <w:t>2</w:t>
      </w:r>
      <w:r w:rsidR="00583DDB">
        <w:tab/>
      </w:r>
      <w:r>
        <w:t>Erläutere, warum Lithium auch als „Schlüsselrohstoff der Verkehrswende“ bezeichnet wird (M1).</w:t>
      </w:r>
    </w:p>
    <w:p w14:paraId="0ECE2355" w14:textId="7FD7FE29" w:rsidR="00583DDB" w:rsidRDefault="006F5ACD" w:rsidP="00583DDB">
      <w:pPr>
        <w:pStyle w:val="ekvschreiblinie"/>
        <w:rPr>
          <w:rStyle w:val="ekvlsungunterstrichen"/>
        </w:rPr>
      </w:pPr>
      <w:r w:rsidRPr="00583DDB">
        <w:rPr>
          <w:rStyle w:val="ekvlsungunterstrichen"/>
        </w:rPr>
        <w:t>Lithium wird als „Schlüsselrohstoff der Verkehrswende bezeichnet</w:t>
      </w:r>
      <w:r w:rsidR="00113E5B" w:rsidRPr="00113E5B">
        <w:rPr>
          <w:rStyle w:val="ekvlsungunterstrichen"/>
        </w:rPr>
        <w:t>“</w:t>
      </w:r>
      <w:r w:rsidRPr="00583DDB">
        <w:rPr>
          <w:rStyle w:val="ekvlsungunterstrichen"/>
        </w:rPr>
        <w:t xml:space="preserve">, da der Rohstoff für die </w:t>
      </w:r>
      <w:r w:rsidR="00583DDB">
        <w:rPr>
          <w:rStyle w:val="ekvlsungunterstrichen"/>
        </w:rPr>
        <w:tab/>
      </w:r>
    </w:p>
    <w:p w14:paraId="6D11304A" w14:textId="77777777" w:rsidR="00583DDB" w:rsidRDefault="006F5ACD" w:rsidP="00583DDB">
      <w:pPr>
        <w:pStyle w:val="ekvschreiblinie"/>
        <w:rPr>
          <w:rStyle w:val="ekvlsungunterstrichen"/>
        </w:rPr>
      </w:pPr>
      <w:r w:rsidRPr="00583DDB">
        <w:rPr>
          <w:rStyle w:val="ekvlsungunterstrichen"/>
        </w:rPr>
        <w:t xml:space="preserve">Herstellung von Lithium-Ionen-Akkus benötigt wird. Weil diese eine höhere Energiedichte und </w:t>
      </w:r>
      <w:r w:rsidR="00583DDB">
        <w:rPr>
          <w:rStyle w:val="ekvlsungunterstrichen"/>
        </w:rPr>
        <w:tab/>
      </w:r>
    </w:p>
    <w:p w14:paraId="2EECB61D" w14:textId="77777777" w:rsidR="00D03C37" w:rsidRDefault="006F5ACD" w:rsidP="00583DDB">
      <w:pPr>
        <w:pStyle w:val="ekvschreiblinie"/>
        <w:rPr>
          <w:rStyle w:val="ekvlsungunterstrichen"/>
        </w:rPr>
      </w:pPr>
      <w:r w:rsidRPr="00583DDB">
        <w:rPr>
          <w:rStyle w:val="ekvlsungunterstrichen"/>
        </w:rPr>
        <w:t xml:space="preserve">ein geringes Gewicht aufweisen sowie viele Ladezyklen möglich machen, sind sie für </w:t>
      </w:r>
      <w:r w:rsidR="00583DDB">
        <w:rPr>
          <w:rStyle w:val="ekvlsungunterstrichen"/>
        </w:rPr>
        <w:tab/>
      </w:r>
    </w:p>
    <w:p w14:paraId="08A73A9D" w14:textId="1B11D5ED" w:rsidR="006F5ACD" w:rsidRDefault="006F5ACD" w:rsidP="00583DDB">
      <w:pPr>
        <w:pStyle w:val="ekvschreiblinie"/>
        <w:rPr>
          <w:rStyle w:val="ekvlsungunterstrichen"/>
        </w:rPr>
      </w:pPr>
      <w:r w:rsidRPr="00583DDB">
        <w:rPr>
          <w:rStyle w:val="ekvlsungunterstrichen"/>
        </w:rPr>
        <w:t>Ele</w:t>
      </w:r>
      <w:r w:rsidR="006A4D69">
        <w:rPr>
          <w:rStyle w:val="ekvlsungunterstrichen"/>
        </w:rPr>
        <w:t>k</w:t>
      </w:r>
      <w:r w:rsidRPr="00583DDB">
        <w:rPr>
          <w:rStyle w:val="ekvlsungunterstrichen"/>
        </w:rPr>
        <w:t>tro</w:t>
      </w:r>
      <w:r w:rsidR="00A934E6">
        <w:rPr>
          <w:rStyle w:val="ekvlsungunterstrichen"/>
        </w:rPr>
        <w:softHyphen/>
      </w:r>
      <w:r w:rsidRPr="00583DDB">
        <w:rPr>
          <w:rStyle w:val="ekvlsungunterstrichen"/>
        </w:rPr>
        <w:t>fahrzeuge geeigneter als andere Batterietypen.</w:t>
      </w:r>
      <w:r w:rsidR="00583DDB">
        <w:rPr>
          <w:rStyle w:val="ekvlsungunterstrichen"/>
        </w:rPr>
        <w:tab/>
      </w:r>
    </w:p>
    <w:p w14:paraId="6E29D76D" w14:textId="0971B064" w:rsidR="00517E57" w:rsidRPr="00583DDB" w:rsidRDefault="00517E57" w:rsidP="00583DDB">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D6621E2" w14:textId="6F8FE603" w:rsidR="006F5ACD" w:rsidRDefault="006F5ACD" w:rsidP="006F5ACD"/>
    <w:p w14:paraId="322EC67A" w14:textId="672B5A73" w:rsidR="006F5ACD" w:rsidRDefault="006F5ACD" w:rsidP="00D03C37">
      <w:pPr>
        <w:pStyle w:val="ekvaufzhlung"/>
      </w:pPr>
      <w:r w:rsidRPr="00D03C37">
        <w:rPr>
          <w:rStyle w:val="ekvnummerierung"/>
        </w:rPr>
        <w:t>3</w:t>
      </w:r>
      <w:r w:rsidR="00D03C37">
        <w:rPr>
          <w:rStyle w:val="ekvnummerierung"/>
        </w:rPr>
        <w:tab/>
      </w:r>
      <w:r w:rsidRPr="00D03C37">
        <w:rPr>
          <w:rStyle w:val="ekvfett"/>
        </w:rPr>
        <w:t>Lithium als Konfliktrohstoff?</w:t>
      </w:r>
    </w:p>
    <w:p w14:paraId="4780F4F6" w14:textId="73AB4744" w:rsidR="006F5ACD" w:rsidRDefault="006F5ACD" w:rsidP="00D03C37">
      <w:pPr>
        <w:pStyle w:val="ekvaufzhlung"/>
      </w:pPr>
      <w:r>
        <w:t>a)</w:t>
      </w:r>
      <w:r w:rsidR="00D03C37">
        <w:tab/>
      </w:r>
      <w:r>
        <w:t xml:space="preserve">Benenne mithilfe von Diagramm M3 </w:t>
      </w:r>
      <w:r w:rsidR="00CF0513" w:rsidRPr="00CF0513">
        <w:t xml:space="preserve">und Tabelle M4 </w:t>
      </w:r>
      <w:r>
        <w:t xml:space="preserve">die </w:t>
      </w:r>
      <w:r w:rsidR="00B650B7" w:rsidRPr="00B650B7">
        <w:t>drei</w:t>
      </w:r>
      <w:r>
        <w:t xml:space="preserve"> wichtigsten Lithiumproduzenten und die fünf</w:t>
      </w:r>
      <w:r w:rsidR="009279DF">
        <w:t> </w:t>
      </w:r>
      <w:r>
        <w:t>Staaten mit den größten Reserven.</w:t>
      </w:r>
    </w:p>
    <w:p w14:paraId="24F78201" w14:textId="00B45F29" w:rsidR="00DA05A6" w:rsidRDefault="006F5ACD" w:rsidP="00DA05A6">
      <w:pPr>
        <w:pStyle w:val="ekvschreiblinie"/>
        <w:rPr>
          <w:rStyle w:val="ekvlsungunterstrichen"/>
        </w:rPr>
      </w:pPr>
      <w:r w:rsidRPr="00DA05A6">
        <w:rPr>
          <w:rStyle w:val="ekvlsungunterstrichen"/>
        </w:rPr>
        <w:t xml:space="preserve">Die </w:t>
      </w:r>
      <w:r w:rsidR="00B650B7" w:rsidRPr="00B650B7">
        <w:rPr>
          <w:rStyle w:val="ekvlsungunterstrichen"/>
        </w:rPr>
        <w:t>drei</w:t>
      </w:r>
      <w:r w:rsidRPr="00DA05A6">
        <w:rPr>
          <w:rStyle w:val="ekvlsungunterstrichen"/>
        </w:rPr>
        <w:t xml:space="preserve"> wichtigsten Lithiumproduzenten im Jahre 2022 waren Australien, Chile</w:t>
      </w:r>
      <w:r w:rsidR="00B650B7">
        <w:rPr>
          <w:rStyle w:val="ekvlsungunterstrichen"/>
        </w:rPr>
        <w:t xml:space="preserve"> </w:t>
      </w:r>
      <w:r w:rsidR="00B650B7" w:rsidRPr="00B650B7">
        <w:rPr>
          <w:rStyle w:val="ekvlsungunterstrichen"/>
        </w:rPr>
        <w:t>und</w:t>
      </w:r>
      <w:r w:rsidRPr="00DA05A6">
        <w:rPr>
          <w:rStyle w:val="ekvlsungunterstrichen"/>
        </w:rPr>
        <w:t xml:space="preserve"> China</w:t>
      </w:r>
      <w:r w:rsidR="00B650B7">
        <w:rPr>
          <w:rStyle w:val="ekvlsungunterstrichen"/>
        </w:rPr>
        <w:t>.</w:t>
      </w:r>
      <w:r w:rsidRPr="00DA05A6">
        <w:rPr>
          <w:rStyle w:val="ekvlsungunterstrichen"/>
        </w:rPr>
        <w:t xml:space="preserve"> </w:t>
      </w:r>
      <w:r w:rsidR="00DA05A6">
        <w:rPr>
          <w:rStyle w:val="ekvlsungunterstrichen"/>
        </w:rPr>
        <w:tab/>
      </w:r>
    </w:p>
    <w:p w14:paraId="4E7E37A7" w14:textId="7D73F17F" w:rsidR="00DA05A6" w:rsidRDefault="006F5ACD" w:rsidP="00DA05A6">
      <w:pPr>
        <w:pStyle w:val="ekvschreiblinie"/>
        <w:rPr>
          <w:rStyle w:val="ekvlsungunterstrichen"/>
        </w:rPr>
      </w:pPr>
      <w:r w:rsidRPr="00DA05A6">
        <w:rPr>
          <w:rStyle w:val="ekvlsungunterstrichen"/>
        </w:rPr>
        <w:t xml:space="preserve">Die fünf Staaten mit den größten Lithiumreserven sind Chile, </w:t>
      </w:r>
      <w:r w:rsidR="00B650B7" w:rsidRPr="00DA05A6">
        <w:rPr>
          <w:rStyle w:val="ekvlsungunterstrichen"/>
        </w:rPr>
        <w:t>Bolivien, Australien,</w:t>
      </w:r>
      <w:r w:rsidR="00DA05A6">
        <w:rPr>
          <w:rStyle w:val="ekvlsungunterstrichen"/>
        </w:rPr>
        <w:tab/>
      </w:r>
    </w:p>
    <w:p w14:paraId="39425583" w14:textId="642869E9" w:rsidR="006F5ACD" w:rsidRDefault="006F5ACD" w:rsidP="00DA05A6">
      <w:pPr>
        <w:pStyle w:val="ekvschreiblinie"/>
        <w:rPr>
          <w:rStyle w:val="ekvlsungunterstrichen"/>
        </w:rPr>
      </w:pPr>
      <w:r w:rsidRPr="00DA05A6">
        <w:rPr>
          <w:rStyle w:val="ekvlsungunterstrichen"/>
        </w:rPr>
        <w:t xml:space="preserve">Argentinien und China. </w:t>
      </w:r>
      <w:r w:rsidR="00DA05A6">
        <w:rPr>
          <w:rStyle w:val="ekvlsungunterstrichen"/>
        </w:rPr>
        <w:tab/>
      </w:r>
    </w:p>
    <w:p w14:paraId="3B7B3B95" w14:textId="241D93E0" w:rsidR="00517E57" w:rsidRPr="00DA05A6" w:rsidRDefault="00517E57" w:rsidP="00DA05A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0D75BC1" w14:textId="77777777" w:rsidR="006F5ACD" w:rsidRDefault="006F5ACD" w:rsidP="006F5ACD"/>
    <w:p w14:paraId="20E7DACD" w14:textId="13198F71" w:rsidR="006F5ACD" w:rsidRDefault="006F5ACD" w:rsidP="00DA05A6">
      <w:pPr>
        <w:pStyle w:val="ekvaufzhlung"/>
      </w:pPr>
      <w:r>
        <w:t>b)</w:t>
      </w:r>
      <w:r w:rsidR="00DA05A6">
        <w:tab/>
      </w:r>
      <w:r>
        <w:t>Beurteile mithilfe von Text M</w:t>
      </w:r>
      <w:r w:rsidR="00B15129">
        <w:t>1</w:t>
      </w:r>
      <w:r>
        <w:t>, Diagramm M2</w:t>
      </w:r>
      <w:r w:rsidR="00175298">
        <w:t xml:space="preserve">, </w:t>
      </w:r>
      <w:r>
        <w:t>Diagramm M3</w:t>
      </w:r>
      <w:r w:rsidR="00175298" w:rsidRPr="00175298">
        <w:t xml:space="preserve"> und Tabelle M4</w:t>
      </w:r>
      <w:r w:rsidR="00887307">
        <w:t>,</w:t>
      </w:r>
      <w:r>
        <w:t xml:space="preserve"> ob es sich bei Lithium um einen Konfliktrohstoff handelt.</w:t>
      </w:r>
    </w:p>
    <w:p w14:paraId="4FF24652" w14:textId="77777777" w:rsidR="00DA05A6" w:rsidRDefault="006F5ACD" w:rsidP="00DA05A6">
      <w:pPr>
        <w:pStyle w:val="ekvschreiblinie"/>
        <w:rPr>
          <w:rStyle w:val="ekvlsungunterstrichen"/>
        </w:rPr>
      </w:pPr>
      <w:r w:rsidRPr="00DA05A6">
        <w:rPr>
          <w:rStyle w:val="ekvlsungunterstrichen"/>
        </w:rPr>
        <w:t xml:space="preserve">Seit dem Jahr 2016 steigen sowohl die Nachfrage nach Lithium als auch die Produktion stark </w:t>
      </w:r>
      <w:r w:rsidR="00DA05A6">
        <w:rPr>
          <w:rStyle w:val="ekvlsungunterstrichen"/>
        </w:rPr>
        <w:tab/>
      </w:r>
    </w:p>
    <w:p w14:paraId="3D49014C" w14:textId="77777777" w:rsidR="00DA05A6" w:rsidRDefault="006F5ACD" w:rsidP="00DA05A6">
      <w:pPr>
        <w:pStyle w:val="ekvschreiblinie"/>
        <w:rPr>
          <w:rStyle w:val="ekvlsungunterstrichen"/>
        </w:rPr>
      </w:pPr>
      <w:r w:rsidRPr="00DA05A6">
        <w:rPr>
          <w:rStyle w:val="ekvlsungunterstrichen"/>
        </w:rPr>
        <w:t xml:space="preserve">an. Allerdings gibt es nur wenige Staaten, in denen nennenswerte Mengen an Lithium gefördert </w:t>
      </w:r>
      <w:r w:rsidR="00DA05A6">
        <w:rPr>
          <w:rStyle w:val="ekvlsungunterstrichen"/>
        </w:rPr>
        <w:tab/>
      </w:r>
    </w:p>
    <w:p w14:paraId="79CAA333" w14:textId="0F1DD505" w:rsidR="00DA05A6" w:rsidRDefault="006F5ACD" w:rsidP="00DA05A6">
      <w:pPr>
        <w:pStyle w:val="ekvschreiblinie"/>
        <w:rPr>
          <w:rStyle w:val="ekvlsungunterstrichen"/>
        </w:rPr>
      </w:pPr>
      <w:r w:rsidRPr="00DA05A6">
        <w:rPr>
          <w:rStyle w:val="ekvlsungunterstrichen"/>
        </w:rPr>
        <w:t xml:space="preserve">werden und die Reserven sind begrenzt, zumal die Lithiumnachfrage in der Zukunft noch </w:t>
      </w:r>
      <w:r w:rsidR="00DA05A6">
        <w:rPr>
          <w:rStyle w:val="ekvlsungunterstrichen"/>
        </w:rPr>
        <w:tab/>
      </w:r>
    </w:p>
    <w:p w14:paraId="39CF939D" w14:textId="77777777" w:rsidR="00DA05A6" w:rsidRDefault="006F5ACD" w:rsidP="00DA05A6">
      <w:pPr>
        <w:pStyle w:val="ekvschreiblinie"/>
        <w:rPr>
          <w:rStyle w:val="ekvlsungunterstrichen"/>
        </w:rPr>
      </w:pPr>
      <w:r w:rsidRPr="00DA05A6">
        <w:rPr>
          <w:rStyle w:val="ekvlsungunterstrichen"/>
        </w:rPr>
        <w:t xml:space="preserve">stärker zunehmen sollte. Viele Staaten und Unternehmen sind daher bestrebt, sich durch </w:t>
      </w:r>
      <w:r w:rsidR="00DA05A6">
        <w:rPr>
          <w:rStyle w:val="ekvlsungunterstrichen"/>
        </w:rPr>
        <w:tab/>
      </w:r>
    </w:p>
    <w:p w14:paraId="24AA8930" w14:textId="77777777" w:rsidR="00DA05A6" w:rsidRDefault="006F5ACD" w:rsidP="00DA05A6">
      <w:pPr>
        <w:pStyle w:val="ekvschreiblinie"/>
        <w:rPr>
          <w:rStyle w:val="ekvlsungunterstrichen"/>
        </w:rPr>
      </w:pPr>
      <w:r w:rsidRPr="00DA05A6">
        <w:rPr>
          <w:rStyle w:val="ekvlsungunterstrichen"/>
        </w:rPr>
        <w:t xml:space="preserve">Lieferverträge oder durch eigene Förderbemühungen den Zugang zum Rohstoff zu sichern. </w:t>
      </w:r>
      <w:r w:rsidR="00DA05A6">
        <w:rPr>
          <w:rStyle w:val="ekvlsungunterstrichen"/>
        </w:rPr>
        <w:tab/>
      </w:r>
    </w:p>
    <w:p w14:paraId="73FE7530" w14:textId="77777777" w:rsidR="00DA05A6" w:rsidRDefault="006F5ACD" w:rsidP="00DA05A6">
      <w:pPr>
        <w:pStyle w:val="ekvschreiblinie"/>
        <w:rPr>
          <w:rStyle w:val="ekvlsungunterstrichen"/>
        </w:rPr>
      </w:pPr>
      <w:r w:rsidRPr="00DA05A6">
        <w:rPr>
          <w:rStyle w:val="ekvlsungunterstrichen"/>
        </w:rPr>
        <w:t xml:space="preserve">Hierbei treten einzelne Staaten oder Staatengruppen in Konkurrenz zueinander und Konflikte </w:t>
      </w:r>
      <w:r w:rsidR="00DA05A6">
        <w:rPr>
          <w:rStyle w:val="ekvlsungunterstrichen"/>
        </w:rPr>
        <w:tab/>
      </w:r>
    </w:p>
    <w:p w14:paraId="79C19C39" w14:textId="03E2B0B2" w:rsidR="006F5ACD" w:rsidRDefault="006F5ACD" w:rsidP="00DA05A6">
      <w:pPr>
        <w:pStyle w:val="ekvschreiblinie"/>
        <w:rPr>
          <w:rStyle w:val="ekvlsungunterstrichen"/>
        </w:rPr>
      </w:pPr>
      <w:r w:rsidRPr="00DA05A6">
        <w:rPr>
          <w:rStyle w:val="ekvlsungunterstrichen"/>
        </w:rPr>
        <w:t>um den Zugang zum knappen Rohstoff können entstehen.</w:t>
      </w:r>
      <w:r w:rsidR="00DA05A6">
        <w:rPr>
          <w:rStyle w:val="ekvlsungunterstrichen"/>
        </w:rPr>
        <w:tab/>
      </w:r>
    </w:p>
    <w:p w14:paraId="36DF1B5A" w14:textId="36DA3174" w:rsidR="00517E57" w:rsidRDefault="00517E57" w:rsidP="00DA05A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4DB3FFC" w14:textId="31F24105" w:rsidR="00517E57" w:rsidRPr="00DA05A6" w:rsidRDefault="00517E57" w:rsidP="00DA05A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4332F1B" w14:textId="7F0BEE9C" w:rsidR="00080EE8" w:rsidRDefault="00AC66A0" w:rsidP="00080EE8">
      <w:pPr>
        <w:pStyle w:val="ekvaufzhlung"/>
      </w:pPr>
      <w:r>
        <w:lastRenderedPageBreak/>
        <w:t xml:space="preserve"> </w:t>
      </w:r>
      <w:r w:rsidR="000D2BEA">
        <w:rPr>
          <w:rStyle w:val="ekvnummerierung"/>
        </w:rPr>
        <w:t>4</w:t>
      </w:r>
      <w:r w:rsidR="00080EE8">
        <w:tab/>
        <w:t>Erstelle eine Concept</w:t>
      </w:r>
      <w:r w:rsidR="00373578" w:rsidRPr="00373578">
        <w:t>-</w:t>
      </w:r>
      <w:proofErr w:type="spellStart"/>
      <w:r w:rsidR="00373578" w:rsidRPr="00373578">
        <w:t>Map</w:t>
      </w:r>
      <w:proofErr w:type="spellEnd"/>
      <w:r w:rsidR="00080EE8">
        <w:t xml:space="preserve"> zum Thema „Lithium, unverzichtbar für die Verkehrswende“. Arbeite dazu mit deiner Partnerin/mit deinem Partner.</w:t>
      </w:r>
    </w:p>
    <w:p w14:paraId="39C47B7D" w14:textId="7B926761" w:rsidR="00097EF1" w:rsidRDefault="00080EE8" w:rsidP="004617A6">
      <w:pPr>
        <w:pStyle w:val="ekvaufzhlung"/>
        <w:rPr>
          <w:rStyle w:val="ekvlsung"/>
        </w:rPr>
      </w:pPr>
      <w:r w:rsidRPr="006257D5">
        <w:rPr>
          <w:rStyle w:val="ekvlsung"/>
        </w:rPr>
        <w:t>Beispiellösung:</w:t>
      </w:r>
    </w:p>
    <w:p w14:paraId="5641C8CB" w14:textId="77777777" w:rsidR="006814AA" w:rsidRDefault="006814AA" w:rsidP="006814AA">
      <w:pPr>
        <w:pStyle w:val="ekvgrundtexthalbe"/>
        <w:rPr>
          <w:rStyle w:val="ekvlsung"/>
        </w:rPr>
      </w:pPr>
    </w:p>
    <w:p w14:paraId="24A7DF2B" w14:textId="211DFB6B" w:rsidR="006814AA" w:rsidRDefault="006814AA" w:rsidP="006814AA">
      <w:pPr>
        <w:pStyle w:val="ekvbild"/>
      </w:pPr>
      <w:r>
        <w:rPr>
          <w:noProof/>
        </w:rPr>
        <w:drawing>
          <wp:inline distT="0" distB="0" distL="0" distR="0" wp14:anchorId="164306C7" wp14:editId="2165AE94">
            <wp:extent cx="5939790" cy="4453890"/>
            <wp:effectExtent l="0" t="0" r="3810" b="3810"/>
            <wp:docPr id="1447085999" name="Grafik 2" descr="S640ECG50285UAA99_Li_Conceptmap"/>
            <wp:cNvGraphicFramePr/>
            <a:graphic xmlns:a="http://schemas.openxmlformats.org/drawingml/2006/main">
              <a:graphicData uri="http://schemas.openxmlformats.org/drawingml/2006/picture">
                <pic:pic xmlns:pic="http://schemas.openxmlformats.org/drawingml/2006/picture">
                  <pic:nvPicPr>
                    <pic:cNvPr id="1447085999" name="Grafik 2" descr="S640ECG50285UAA99_Li_Conceptmap"/>
                    <pic:cNvPicPr/>
                  </pic:nvPicPr>
                  <pic:blipFill>
                    <a:blip r:embed="rId6" cstate="print">
                      <a:extLst>
                        <a:ext uri="{28A0092B-C50C-407E-A947-70E740481C1C}">
                          <a14:useLocalDpi xmlns:a14="http://schemas.microsoft.com/office/drawing/2010/main"/>
                        </a:ext>
                      </a:extLst>
                    </a:blip>
                    <a:stretch>
                      <a:fillRect/>
                    </a:stretch>
                  </pic:blipFill>
                  <pic:spPr>
                    <a:xfrm>
                      <a:off x="0" y="0"/>
                      <a:ext cx="5939790" cy="4453890"/>
                    </a:xfrm>
                    <a:prstGeom prst="rect">
                      <a:avLst/>
                    </a:prstGeom>
                  </pic:spPr>
                </pic:pic>
              </a:graphicData>
            </a:graphic>
          </wp:inline>
        </w:drawing>
      </w:r>
    </w:p>
    <w:p w14:paraId="331E48BF" w14:textId="77777777" w:rsidR="006814AA" w:rsidRDefault="006814AA" w:rsidP="006814AA"/>
    <w:p w14:paraId="0439E467" w14:textId="77777777" w:rsidR="006814AA" w:rsidRPr="006814AA" w:rsidRDefault="006814AA" w:rsidP="006814AA"/>
    <w:p w14:paraId="6180F26A" w14:textId="77777777" w:rsidR="006814AA" w:rsidRPr="006814AA" w:rsidRDefault="006814AA" w:rsidP="006814AA"/>
    <w:p w14:paraId="5A966CF8" w14:textId="7898BDB0" w:rsidR="004617A6" w:rsidRPr="006814AA" w:rsidRDefault="004617A6" w:rsidP="006814AA"/>
    <w:p w14:paraId="4CBEFCC4" w14:textId="77777777" w:rsidR="006814AA" w:rsidRDefault="008C51B6" w:rsidP="006814AA">
      <w:pPr>
        <w:pStyle w:val="ekvgrundtexthalbe"/>
      </w:pPr>
      <w:r>
        <w:br w:type="column"/>
      </w:r>
    </w:p>
    <w:p w14:paraId="1B40ED6C" w14:textId="6232AA60" w:rsidR="00D56FAB" w:rsidRPr="00D56FAB" w:rsidRDefault="00D56FAB" w:rsidP="005A4EE2">
      <w:pPr>
        <w:pStyle w:val="ekvboxtext"/>
        <w:rPr>
          <w:rStyle w:val="ekvfett"/>
        </w:rPr>
      </w:pPr>
      <w:r w:rsidRPr="00D56FAB">
        <w:rPr>
          <w:rStyle w:val="ekvfett"/>
        </w:rPr>
        <w:t>Lithium – Schlüsselrohstoff der Verkehrswende</w:t>
      </w:r>
    </w:p>
    <w:p w14:paraId="1636B362" w14:textId="658E32D4" w:rsidR="004617A6" w:rsidRDefault="004617A6" w:rsidP="004617A6">
      <w:pPr>
        <w:pStyle w:val="ekvboxtext"/>
      </w:pPr>
      <w:r>
        <w:t>Bis vor wenigen Jahrzehnten gab es für Lithium kaum industrielle Anwendungsmöglichkeiten. Mittlerweile ist das Alkalimetall heiß begehrt und wird von der Bundesanstalt für Geowissenschaften und Rohstoffe sogar als „Schlüsselrohstoff der Verkehrswende“ eingestuft. Für Elektrofahrzeuge sind Lithium-Ionen-Akkus nach dem aktuellen Stand der Technik alternativlos, da sich diese gegenüber anderen Batterietypen durch viele Lade</w:t>
      </w:r>
      <w:r>
        <w:softHyphen/>
        <w:t xml:space="preserve">zyklen und vor allem eine hohe Energiedichte bei geringem Gewicht auszeichnen. Auch Smartphones, Tablets und andere mobile elektronische Geräte werden mit Lithium-Ionen-Akkus betrieben. </w:t>
      </w:r>
    </w:p>
    <w:p w14:paraId="4B8C6282" w14:textId="4BA26A32" w:rsidR="004617A6" w:rsidRDefault="004617A6" w:rsidP="004617A6">
      <w:pPr>
        <w:pStyle w:val="ekvboxtext"/>
      </w:pPr>
      <w:r>
        <w:t>Zur Eindämmung des menschengemachten Klimawandels haben sich die Regierungen vieler Staaten das Ziel gesetzt, innerhalb der nächsten Jahrzehnte fossile durch erneuerbare Energieträger zu ersetzen. Dies soll im Verkehrssektor vor allem durch den Umstieg auf batteriebetriebene Elektrofahrzeuge erreicht werden. Bislang fahren auf unseren Straßen aber noch überwiegend Fahrzeuge mit Verbrennungsmotoren, die Kraftstoffe aus fossilen Energieträgern (v.</w:t>
      </w:r>
      <w:r w:rsidR="00A1398E">
        <w:rPr>
          <w:w w:val="50"/>
        </w:rPr>
        <w:t> </w:t>
      </w:r>
      <w:r>
        <w:t xml:space="preserve">a. Erdöl) verbrennen und klimaschädliches Kohlendioxid und andere Schadstoffe ausstoßen. Dies bedeutet, dass die Nachfrage nach Lithium in den nächsten Jahren stark steigen wird, sollten nicht alternative Technologien entwickelt werden, die den Rohstoff hier ersetzen könnten. </w:t>
      </w:r>
    </w:p>
    <w:p w14:paraId="63ABFFFF" w14:textId="2972C9AA" w:rsidR="004617A6" w:rsidRDefault="004617A6" w:rsidP="004617A6">
      <w:pPr>
        <w:pStyle w:val="ekvboxtext"/>
      </w:pPr>
      <w:r>
        <w:t>Lithiumverbindungen finden sich in Spuren in vielen Gesteinen, im Boden und im Grundwasser. Dennoch sind ergiebige Lagerstätten selten. Während in Australien vor allem magmatische Gesteine bedeutende Lager</w:t>
      </w:r>
      <w:r>
        <w:softHyphen/>
        <w:t>stät</w:t>
      </w:r>
      <w:r w:rsidR="00DD0D05">
        <w:softHyphen/>
      </w:r>
      <w:r>
        <w:t>ten bilden, finden sich größere Vorkommen von Lithiumchlorid in den Salzseen einiger arider Regionen Süd</w:t>
      </w:r>
      <w:r w:rsidR="00DD0D05">
        <w:softHyphen/>
      </w:r>
      <w:r>
        <w:t xml:space="preserve">amerikas. In beiden Fällen erfolgt der Abbau in Bereichen mit zum Teil sensiblen Ökosystemen und verursacht Umweltschäden. </w:t>
      </w:r>
    </w:p>
    <w:p w14:paraId="69B87FA0" w14:textId="1D953022" w:rsidR="004617A6" w:rsidRDefault="004617A6" w:rsidP="009E47B1">
      <w:pPr>
        <w:pStyle w:val="ekvboxtext"/>
      </w:pPr>
      <w:r>
        <w:t>Da die Nachfrage nach Lithium stetig zunimmt, könnten die Reserven des Rohstoffes künftig knapp werden</w:t>
      </w:r>
      <w:r w:rsidR="00A50555">
        <w:t xml:space="preserve"> </w:t>
      </w:r>
      <w:r w:rsidR="00A50555" w:rsidRPr="00A50555">
        <w:t>und es drohen Verteilungskonflikte</w:t>
      </w:r>
      <w:r>
        <w:t>. Viele Staaten und Unternehmen im Bereich der Elektromobilität sind daher bestrebt, sich durch Verträge und eigene Förderbemühungen einen sicheren Zugang zu dem Rohstoff zu sichern und einseitige Abhängigkeiten zu vermeiden. Deshalb werden auch in Deutschland Lithiumlagerstätten erkundet, z.</w:t>
      </w:r>
      <w:r w:rsidR="00A1398E">
        <w:rPr>
          <w:w w:val="50"/>
        </w:rPr>
        <w:t> </w:t>
      </w:r>
      <w:r>
        <w:t>B. im Erzgebirge. Auch wird daran gearbeitet, in Thermalwässern gelöste Lithiumsalze umwelt</w:t>
      </w:r>
      <w:r w:rsidR="009479DF">
        <w:softHyphen/>
      </w:r>
      <w:r>
        <w:t>schonend zu gewinnen. Forscher des Karlsruher Instituts für Technologie (KIT) haben errechnet, dass sich jährlich 2</w:t>
      </w:r>
      <w:r w:rsidR="00A1398E" w:rsidRPr="00A1398E">
        <w:rPr>
          <w:w w:val="50"/>
        </w:rPr>
        <w:t> </w:t>
      </w:r>
      <w:r>
        <w:t>600 bis 4</w:t>
      </w:r>
      <w:r w:rsidR="00A1398E" w:rsidRPr="00A1398E">
        <w:rPr>
          <w:w w:val="50"/>
        </w:rPr>
        <w:t> </w:t>
      </w:r>
      <w:r>
        <w:t>700 Tonnen Lithium</w:t>
      </w:r>
      <w:r>
        <w:softHyphen/>
        <w:t>karbonat gewinnen ließen, selbst wenn nur die bestehenden Geother</w:t>
      </w:r>
      <w:r w:rsidR="009479DF">
        <w:softHyphen/>
      </w:r>
      <w:r>
        <w:t>mie-Anlagen dazu genutzt würden. Daneben kommt auch dem Recycling von verbrauchten Lithium-Ionen-Akku</w:t>
      </w:r>
      <w:r w:rsidR="00A51F7C">
        <w:softHyphen/>
      </w:r>
      <w:r>
        <w:t>mulatoren künftig eine verstärkte Bedeutung zu.</w:t>
      </w:r>
    </w:p>
    <w:p w14:paraId="4C155DD0" w14:textId="35C8706F" w:rsidR="004617A6" w:rsidRPr="00061687" w:rsidRDefault="008C51B6" w:rsidP="00061687">
      <w:pPr>
        <w:pStyle w:val="ekvbildlegende"/>
      </w:pPr>
      <w:r w:rsidRPr="00061687">
        <w:rPr>
          <w:rStyle w:val="ekvfett"/>
        </w:rPr>
        <w:t>M1</w:t>
      </w:r>
      <w:r w:rsidR="00061687">
        <w:rPr>
          <w:rStyle w:val="ekvfett"/>
          <w:b w:val="0"/>
        </w:rPr>
        <w:tab/>
      </w:r>
    </w:p>
    <w:p w14:paraId="6DF1C8BC" w14:textId="77777777" w:rsidR="00513312" w:rsidRDefault="00513312" w:rsidP="001626E3">
      <w:pPr>
        <w:pStyle w:val="ekvaufzhlung"/>
        <w:ind w:left="0" w:firstLine="0"/>
      </w:pPr>
    </w:p>
    <w:p w14:paraId="67FED499" w14:textId="77777777" w:rsidR="001626E3" w:rsidRDefault="001626E3" w:rsidP="00513312">
      <w:pPr>
        <w:sectPr w:rsidR="001626E3" w:rsidSect="001626E3">
          <w:headerReference w:type="default" r:id="rId7"/>
          <w:footerReference w:type="default" r:id="rId8"/>
          <w:type w:val="continuous"/>
          <w:pgSz w:w="11906" w:h="16838" w:code="9"/>
          <w:pgMar w:top="454" w:right="1276" w:bottom="1531" w:left="1276" w:header="454" w:footer="454" w:gutter="0"/>
          <w:cols w:space="720"/>
          <w:docGrid w:linePitch="360"/>
        </w:sectPr>
      </w:pPr>
    </w:p>
    <w:p w14:paraId="4BB28453" w14:textId="77777777" w:rsidR="006814AA" w:rsidRDefault="006814AA" w:rsidP="001626E3">
      <w:pPr>
        <w:pStyle w:val="ekvgrundtexthalbe"/>
      </w:pPr>
    </w:p>
    <w:p w14:paraId="6A886E6F" w14:textId="2E57C516" w:rsidR="006814AA" w:rsidRDefault="006814AA" w:rsidP="006814AA">
      <w:pPr>
        <w:pStyle w:val="ekvbild"/>
      </w:pPr>
      <w:r>
        <w:rPr>
          <w:noProof/>
        </w:rPr>
        <w:drawing>
          <wp:inline distT="0" distB="0" distL="0" distR="0" wp14:anchorId="2DBC661B" wp14:editId="74C7AF52">
            <wp:extent cx="2373398" cy="1779009"/>
            <wp:effectExtent l="0" t="0" r="8255" b="0"/>
            <wp:docPr id="5701325" name="Grafik 3" descr="S640ECG50285UAA99_Lithiumbedarf"/>
            <wp:cNvGraphicFramePr/>
            <a:graphic xmlns:a="http://schemas.openxmlformats.org/drawingml/2006/main">
              <a:graphicData uri="http://schemas.openxmlformats.org/drawingml/2006/picture">
                <pic:pic xmlns:pic="http://schemas.openxmlformats.org/drawingml/2006/picture">
                  <pic:nvPicPr>
                    <pic:cNvPr id="5701325" name="Grafik 3" descr="S640ECG50285UAA99_Lithiumbedarf"/>
                    <pic:cNvPicPr/>
                  </pic:nvPicPr>
                  <pic:blipFill>
                    <a:blip r:embed="rId9">
                      <a:extLst>
                        <a:ext uri="{28A0092B-C50C-407E-A947-70E740481C1C}">
                          <a14:useLocalDpi xmlns:a14="http://schemas.microsoft.com/office/drawing/2010/main"/>
                        </a:ext>
                      </a:extLst>
                    </a:blip>
                    <a:stretch>
                      <a:fillRect/>
                    </a:stretch>
                  </pic:blipFill>
                  <pic:spPr>
                    <a:xfrm>
                      <a:off x="0" y="0"/>
                      <a:ext cx="2373398" cy="1779009"/>
                    </a:xfrm>
                    <a:prstGeom prst="rect">
                      <a:avLst/>
                    </a:prstGeom>
                  </pic:spPr>
                </pic:pic>
              </a:graphicData>
            </a:graphic>
          </wp:inline>
        </w:drawing>
      </w:r>
    </w:p>
    <w:p w14:paraId="13ECC7EE" w14:textId="20C21977" w:rsidR="00097EF1" w:rsidRPr="00097EF1" w:rsidRDefault="008C51B6" w:rsidP="00786CBC">
      <w:pPr>
        <w:pStyle w:val="ekvbildlegende"/>
      </w:pPr>
      <w:r w:rsidRPr="00061687">
        <w:rPr>
          <w:rStyle w:val="ekvfett"/>
        </w:rPr>
        <w:t>M2</w:t>
      </w:r>
      <w:r w:rsidR="00061687">
        <w:tab/>
      </w:r>
      <w:r w:rsidRPr="008C51B6">
        <w:t>Entwicklung der Lithiumnachfrage nach Verwendungszweck</w:t>
      </w:r>
    </w:p>
    <w:p w14:paraId="1A40A460" w14:textId="77777777" w:rsidR="00097EF1" w:rsidRPr="00097EF1" w:rsidRDefault="00097EF1" w:rsidP="00097EF1"/>
    <w:p w14:paraId="65EB933E" w14:textId="77777777" w:rsidR="00513312" w:rsidRDefault="008C51B6" w:rsidP="001626E3">
      <w:pPr>
        <w:pStyle w:val="ekvgrundtexthalbe"/>
      </w:pPr>
      <w:r>
        <w:br w:type="column"/>
      </w:r>
    </w:p>
    <w:p w14:paraId="7B896FDA" w14:textId="04770AF2" w:rsidR="00E047C2" w:rsidRDefault="00E047C2" w:rsidP="00E047C2">
      <w:pPr>
        <w:pStyle w:val="ekvbild"/>
      </w:pPr>
      <w:r>
        <w:rPr>
          <w:noProof/>
        </w:rPr>
        <w:drawing>
          <wp:inline distT="0" distB="0" distL="0" distR="0" wp14:anchorId="13ACE00A" wp14:editId="2B9DD1C1">
            <wp:extent cx="2373398" cy="1779009"/>
            <wp:effectExtent l="0" t="0" r="8255" b="0"/>
            <wp:docPr id="780205687" name="Grafik 4" descr="S640ECG50285UAA99_Lithiumproduktion"/>
            <wp:cNvGraphicFramePr/>
            <a:graphic xmlns:a="http://schemas.openxmlformats.org/drawingml/2006/main">
              <a:graphicData uri="http://schemas.openxmlformats.org/drawingml/2006/picture">
                <pic:pic xmlns:pic="http://schemas.openxmlformats.org/drawingml/2006/picture">
                  <pic:nvPicPr>
                    <pic:cNvPr id="780205687" name="Grafik 4" descr="S640ECG50285UAA99_Lithiumproduktion"/>
                    <pic:cNvPicPr/>
                  </pic:nvPicPr>
                  <pic:blipFill>
                    <a:blip r:embed="rId10">
                      <a:extLst>
                        <a:ext uri="{28A0092B-C50C-407E-A947-70E740481C1C}">
                          <a14:useLocalDpi xmlns:a14="http://schemas.microsoft.com/office/drawing/2010/main"/>
                        </a:ext>
                      </a:extLst>
                    </a:blip>
                    <a:stretch>
                      <a:fillRect/>
                    </a:stretch>
                  </pic:blipFill>
                  <pic:spPr>
                    <a:xfrm>
                      <a:off x="0" y="0"/>
                      <a:ext cx="2373398" cy="1779009"/>
                    </a:xfrm>
                    <a:prstGeom prst="rect">
                      <a:avLst/>
                    </a:prstGeom>
                  </pic:spPr>
                </pic:pic>
              </a:graphicData>
            </a:graphic>
          </wp:inline>
        </w:drawing>
      </w:r>
    </w:p>
    <w:p w14:paraId="67E4A60F" w14:textId="45482392" w:rsidR="00061687" w:rsidRPr="00061687" w:rsidRDefault="008C51B6" w:rsidP="00061687">
      <w:pPr>
        <w:pStyle w:val="ekvbildlegende"/>
      </w:pPr>
      <w:r w:rsidRPr="00061687">
        <w:rPr>
          <w:rStyle w:val="ekvfett"/>
        </w:rPr>
        <w:t>M3</w:t>
      </w:r>
      <w:r w:rsidR="00061687" w:rsidRPr="00061687">
        <w:tab/>
      </w:r>
      <w:r w:rsidRPr="00061687">
        <w:t>Entwicklung der Produktion von Lithium</w:t>
      </w:r>
    </w:p>
    <w:p w14:paraId="5E112369" w14:textId="286A9D51" w:rsidR="00097EF1" w:rsidRDefault="00097EF1" w:rsidP="008C51B6"/>
    <w:p w14:paraId="5E5CCE90" w14:textId="77777777" w:rsidR="001626E3" w:rsidRDefault="001626E3" w:rsidP="008C51B6">
      <w:pPr>
        <w:sectPr w:rsidR="001626E3" w:rsidSect="001626E3">
          <w:type w:val="continuous"/>
          <w:pgSz w:w="11906" w:h="16838" w:code="9"/>
          <w:pgMar w:top="454" w:right="1276" w:bottom="1531" w:left="1276" w:header="454" w:footer="454" w:gutter="0"/>
          <w:cols w:num="2" w:space="283"/>
          <w:docGrid w:linePitch="360"/>
        </w:sectPr>
      </w:pPr>
    </w:p>
    <w:p w14:paraId="563A66D0" w14:textId="62A81DA3" w:rsidR="001626E3" w:rsidRDefault="001626E3" w:rsidP="001626E3">
      <w:pPr>
        <w:pStyle w:val="ekvgrundtexthalbe"/>
      </w:pPr>
      <w:r>
        <w:br w:type="column"/>
      </w:r>
    </w:p>
    <w:p w14:paraId="6F64D68A" w14:textId="56AB0F2C" w:rsidR="008C51B6" w:rsidRDefault="008616CF" w:rsidP="008616CF">
      <w:pPr>
        <w:pStyle w:val="ekvbild"/>
      </w:pPr>
      <w:r>
        <w:rPr>
          <w:noProof/>
        </w:rPr>
        <w:drawing>
          <wp:inline distT="0" distB="0" distL="0" distR="0" wp14:anchorId="7B71F2E8" wp14:editId="153155B0">
            <wp:extent cx="6001200" cy="4312800"/>
            <wp:effectExtent l="0" t="0" r="0" b="0"/>
            <wp:docPr id="1511470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7052"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1200" cy="4312800"/>
                    </a:xfrm>
                    <a:prstGeom prst="rect">
                      <a:avLst/>
                    </a:prstGeom>
                  </pic:spPr>
                </pic:pic>
              </a:graphicData>
            </a:graphic>
          </wp:inline>
        </w:drawing>
      </w:r>
    </w:p>
    <w:p w14:paraId="39FB9CA1" w14:textId="77777777" w:rsidR="008616CF" w:rsidRDefault="008616CF" w:rsidP="008616CF"/>
    <w:p w14:paraId="12C503A2" w14:textId="77777777" w:rsidR="008616CF" w:rsidRDefault="008616CF" w:rsidP="008C51B6"/>
    <w:p w14:paraId="6B627046" w14:textId="2BE41C25" w:rsidR="008C51B6" w:rsidRDefault="008C51B6" w:rsidP="000D2BEA">
      <w:pPr>
        <w:pStyle w:val="ekvue1arial"/>
      </w:pPr>
      <w:r>
        <w:br w:type="column"/>
      </w:r>
      <w:r>
        <w:lastRenderedPageBreak/>
        <w:t>Lösungshilfen</w:t>
      </w:r>
    </w:p>
    <w:p w14:paraId="3A7A2CF5" w14:textId="77777777" w:rsidR="008C51B6" w:rsidRDefault="008C51B6" w:rsidP="008C51B6"/>
    <w:p w14:paraId="7C1B92D5" w14:textId="695E3EC5" w:rsidR="008C51B6" w:rsidRDefault="008C51B6" w:rsidP="000D2BEA">
      <w:pPr>
        <w:pStyle w:val="ekvaufzhlung"/>
      </w:pPr>
      <w:r w:rsidRPr="000D2BEA">
        <w:rPr>
          <w:rStyle w:val="ekvnummerierung"/>
        </w:rPr>
        <w:t>1</w:t>
      </w:r>
      <w:r w:rsidR="000D2BEA">
        <w:rPr>
          <w:rStyle w:val="ekvnummerierung"/>
        </w:rPr>
        <w:tab/>
      </w:r>
      <w:r>
        <w:t xml:space="preserve">Sieh </w:t>
      </w:r>
      <w:r w:rsidR="00486180">
        <w:t>d</w:t>
      </w:r>
      <w:r>
        <w:t>ir noch einmal den ersten Teil des Textes M1 und das Diagramm M2 an.</w:t>
      </w:r>
    </w:p>
    <w:p w14:paraId="48DD01CB" w14:textId="77777777" w:rsidR="008C51B6" w:rsidRDefault="008C51B6" w:rsidP="008C51B6"/>
    <w:p w14:paraId="619AB1DE" w14:textId="5DF2FF76" w:rsidR="008C51B6" w:rsidRDefault="008C51B6" w:rsidP="000D2BEA">
      <w:pPr>
        <w:pStyle w:val="ekvaufzhlung"/>
      </w:pPr>
      <w:r w:rsidRPr="000D2BEA">
        <w:rPr>
          <w:rStyle w:val="ekvnummerierung"/>
        </w:rPr>
        <w:t>2</w:t>
      </w:r>
      <w:r w:rsidR="000D2BEA">
        <w:rPr>
          <w:rStyle w:val="ekvnummerierung"/>
        </w:rPr>
        <w:tab/>
      </w:r>
      <w:r>
        <w:t>Lese dazu den Text M1 und suche darin nach dem Zitat „Schlüsselrohstoff der Verkehrswende“. Beginne</w:t>
      </w:r>
      <w:r w:rsidR="000D2BEA">
        <w:t> </w:t>
      </w:r>
      <w:r w:rsidR="00DD722F">
        <w:t>d</w:t>
      </w:r>
      <w:r>
        <w:t>eine Antwort beispielsweise so: Lithium wird als „Schlüsselrohstoff der Verkehrswende“ bezeichnet, weil</w:t>
      </w:r>
      <w:r w:rsidR="00E14C6A">
        <w:t> </w:t>
      </w:r>
      <w:r>
        <w:t>…</w:t>
      </w:r>
    </w:p>
    <w:p w14:paraId="06A68BC9" w14:textId="77777777" w:rsidR="008C51B6" w:rsidRDefault="008C51B6" w:rsidP="008C51B6"/>
    <w:p w14:paraId="30869CA0" w14:textId="6B1E3D99" w:rsidR="000D2BEA" w:rsidRPr="000D2BEA" w:rsidRDefault="008C51B6" w:rsidP="000D2BEA">
      <w:pPr>
        <w:pStyle w:val="ekvaufzhlung"/>
        <w:rPr>
          <w:rStyle w:val="ekvnummerierung"/>
        </w:rPr>
      </w:pPr>
      <w:r w:rsidRPr="000D2BEA">
        <w:rPr>
          <w:rStyle w:val="ekvnummerierung"/>
        </w:rPr>
        <w:t>3</w:t>
      </w:r>
    </w:p>
    <w:p w14:paraId="3E4D5458" w14:textId="116A2455" w:rsidR="008C51B6" w:rsidRPr="000D2BEA" w:rsidRDefault="008C51B6" w:rsidP="000D2BEA">
      <w:pPr>
        <w:pStyle w:val="ekvaufzhlung"/>
      </w:pPr>
      <w:r w:rsidRPr="000D2BEA">
        <w:t>a)</w:t>
      </w:r>
      <w:r w:rsidR="000D2BEA">
        <w:tab/>
      </w:r>
      <w:r w:rsidRPr="000D2BEA">
        <w:t xml:space="preserve">Suche im Diagramm M3 nach den </w:t>
      </w:r>
      <w:r w:rsidR="00F64484" w:rsidRPr="00F64484">
        <w:t>drei</w:t>
      </w:r>
      <w:r w:rsidRPr="000D2BEA">
        <w:t xml:space="preserve"> Staaten, die im Jahr 2022 die größten Mengen an Lithium gefördert haben. Suche ebenso</w:t>
      </w:r>
      <w:r w:rsidR="00BA7DED">
        <w:t xml:space="preserve"> </w:t>
      </w:r>
      <w:r w:rsidR="00BA7DED" w:rsidRPr="00BA7DED">
        <w:t>in Tabelle M4</w:t>
      </w:r>
      <w:r w:rsidRPr="000D2BEA">
        <w:t xml:space="preserve"> nach den</w:t>
      </w:r>
      <w:r w:rsidR="00F64484">
        <w:t xml:space="preserve"> </w:t>
      </w:r>
      <w:r w:rsidR="00F64484" w:rsidRPr="00F64484">
        <w:t>fünf</w:t>
      </w:r>
      <w:r w:rsidRPr="000D2BEA">
        <w:t xml:space="preserve"> Staaten mit den meisten Reserven.</w:t>
      </w:r>
    </w:p>
    <w:p w14:paraId="37A981E5" w14:textId="1D6D44ED" w:rsidR="008C51B6" w:rsidRPr="000D2BEA" w:rsidRDefault="008C51B6" w:rsidP="000D2BEA">
      <w:pPr>
        <w:pStyle w:val="ekvaufzhlung"/>
      </w:pPr>
      <w:r w:rsidRPr="000D2BEA">
        <w:t>b)</w:t>
      </w:r>
      <w:r w:rsidR="000D2BEA">
        <w:tab/>
      </w:r>
      <w:r w:rsidRPr="000D2BEA">
        <w:t>Werte dazu den Text M</w:t>
      </w:r>
      <w:r w:rsidR="00935174">
        <w:t>1</w:t>
      </w:r>
      <w:r w:rsidRPr="000D2BEA">
        <w:t xml:space="preserve"> sowie die Diagramme M2</w:t>
      </w:r>
      <w:r w:rsidR="003B109B">
        <w:t>,</w:t>
      </w:r>
      <w:r w:rsidRPr="000D2BEA">
        <w:t xml:space="preserve"> M3</w:t>
      </w:r>
      <w:r w:rsidR="003B109B">
        <w:t xml:space="preserve"> </w:t>
      </w:r>
      <w:r w:rsidR="003B109B" w:rsidRPr="003B109B">
        <w:t>un</w:t>
      </w:r>
      <w:r w:rsidR="003B109B">
        <w:t>d</w:t>
      </w:r>
      <w:r w:rsidR="003B109B" w:rsidRPr="003B109B">
        <w:t xml:space="preserve"> Tabelle M4</w:t>
      </w:r>
      <w:r w:rsidR="003B109B">
        <w:t xml:space="preserve"> </w:t>
      </w:r>
      <w:r w:rsidRPr="000D2BEA">
        <w:t xml:space="preserve">gründlich aus. </w:t>
      </w:r>
    </w:p>
    <w:p w14:paraId="55E175FE" w14:textId="77777777" w:rsidR="00E14C6A" w:rsidRDefault="000D2BEA" w:rsidP="000D2BEA">
      <w:pPr>
        <w:pStyle w:val="ekvaufzhlung"/>
      </w:pPr>
      <w:r>
        <w:tab/>
      </w:r>
      <w:r w:rsidR="008C51B6" w:rsidRPr="000D2BEA">
        <w:t xml:space="preserve">Formulierungshilfen: </w:t>
      </w:r>
    </w:p>
    <w:p w14:paraId="6B1AC9C6" w14:textId="5C13B3AF" w:rsidR="00E14C6A" w:rsidRPr="00E14C6A" w:rsidRDefault="00E14C6A" w:rsidP="00E14C6A">
      <w:pPr>
        <w:pStyle w:val="ekvaufzhlung"/>
      </w:pPr>
      <w:r w:rsidRPr="00E14C6A">
        <w:tab/>
      </w:r>
      <w:r w:rsidRPr="00CF0074">
        <w:rPr>
          <w:rStyle w:val="ekvsymbol"/>
        </w:rPr>
        <w:t>–</w:t>
      </w:r>
      <w:r w:rsidRPr="00CF0074">
        <w:rPr>
          <w:rStyle w:val="ekvsymbol"/>
        </w:rPr>
        <w:tab/>
      </w:r>
      <w:r w:rsidR="008C51B6" w:rsidRPr="00E14C6A">
        <w:t>Seit dem Jahr 2016 steigt die Nachfrage</w:t>
      </w:r>
      <w:r>
        <w:t> </w:t>
      </w:r>
      <w:r w:rsidR="008C51B6" w:rsidRPr="00E14C6A">
        <w:t>…</w:t>
      </w:r>
    </w:p>
    <w:p w14:paraId="571AB037" w14:textId="2EC5413B" w:rsidR="00E14C6A" w:rsidRPr="00E14C6A" w:rsidRDefault="00E14C6A" w:rsidP="00E14C6A">
      <w:pPr>
        <w:pStyle w:val="ekvaufzhlung"/>
      </w:pPr>
      <w:r w:rsidRPr="00E14C6A">
        <w:tab/>
      </w:r>
      <w:r w:rsidRPr="00CF0074">
        <w:rPr>
          <w:rStyle w:val="ekvsymbol"/>
        </w:rPr>
        <w:t>–</w:t>
      </w:r>
      <w:r w:rsidRPr="00CF0074">
        <w:rPr>
          <w:rStyle w:val="ekvsymbol"/>
        </w:rPr>
        <w:tab/>
      </w:r>
      <w:r w:rsidR="008C51B6" w:rsidRPr="00E14C6A">
        <w:t>Nur wenige</w:t>
      </w:r>
      <w:r>
        <w:t> </w:t>
      </w:r>
      <w:r w:rsidR="008C51B6" w:rsidRPr="00E14C6A">
        <w:t>…</w:t>
      </w:r>
      <w:r>
        <w:t> </w:t>
      </w:r>
      <w:r w:rsidR="008C51B6" w:rsidRPr="00E14C6A">
        <w:t>fördern</w:t>
      </w:r>
      <w:r>
        <w:t> </w:t>
      </w:r>
      <w:r w:rsidR="008C51B6" w:rsidRPr="00E14C6A">
        <w:t xml:space="preserve">… </w:t>
      </w:r>
    </w:p>
    <w:p w14:paraId="7CE9046E" w14:textId="03A2BF07" w:rsidR="008C51B6" w:rsidRPr="00E14C6A" w:rsidRDefault="00E14C6A" w:rsidP="00E14C6A">
      <w:pPr>
        <w:pStyle w:val="ekvaufzhlung"/>
      </w:pPr>
      <w:r w:rsidRPr="00E14C6A">
        <w:tab/>
      </w:r>
      <w:r w:rsidRPr="00CF0074">
        <w:rPr>
          <w:rStyle w:val="ekvsymbol"/>
        </w:rPr>
        <w:t>–</w:t>
      </w:r>
      <w:r w:rsidRPr="00CF0074">
        <w:rPr>
          <w:rStyle w:val="ekvsymbol"/>
        </w:rPr>
        <w:tab/>
      </w:r>
      <w:r w:rsidR="008C51B6" w:rsidRPr="00E14C6A">
        <w:t>Staaten und Unternehmen versuchen</w:t>
      </w:r>
      <w:r>
        <w:t> </w:t>
      </w:r>
      <w:r w:rsidR="008C51B6" w:rsidRPr="00E14C6A">
        <w:t xml:space="preserve">…  </w:t>
      </w:r>
    </w:p>
    <w:p w14:paraId="125BF2CA" w14:textId="77777777" w:rsidR="008C51B6" w:rsidRDefault="008C51B6" w:rsidP="008C51B6"/>
    <w:p w14:paraId="6C7DE88D" w14:textId="6C14980A" w:rsidR="008C51B6" w:rsidRDefault="008C51B6" w:rsidP="000D2BEA">
      <w:pPr>
        <w:pStyle w:val="ekvaufzhlung"/>
      </w:pPr>
      <w:r w:rsidRPr="000D2BEA">
        <w:rPr>
          <w:rStyle w:val="ekvnummerierung"/>
        </w:rPr>
        <w:t>4</w:t>
      </w:r>
      <w:r w:rsidR="000D2BEA">
        <w:tab/>
      </w:r>
      <w:r>
        <w:t xml:space="preserve">Orientiere dich an folgender Schrittfolge: </w:t>
      </w:r>
    </w:p>
    <w:p w14:paraId="336CD342" w14:textId="77777777" w:rsidR="000D2BEA" w:rsidRDefault="000D2BEA" w:rsidP="000D2BEA">
      <w:pPr>
        <w:pStyle w:val="ekvgrundtexthalbe"/>
      </w:pPr>
    </w:p>
    <w:p w14:paraId="67225353" w14:textId="67A1402A" w:rsidR="000D2BEA" w:rsidRDefault="008E13F5" w:rsidP="008E13F5">
      <w:pPr>
        <w:pStyle w:val="ekvaufzhlung"/>
      </w:pPr>
      <w:r>
        <w:rPr>
          <w:rStyle w:val="ekvfett"/>
        </w:rPr>
        <w:tab/>
      </w:r>
      <w:r w:rsidR="008C51B6" w:rsidRPr="000D2BEA">
        <w:rPr>
          <w:rStyle w:val="ekvfett"/>
        </w:rPr>
        <w:t>1.</w:t>
      </w:r>
      <w:r w:rsidR="000D2BEA" w:rsidRPr="000D2BEA">
        <w:rPr>
          <w:rStyle w:val="ekvfett"/>
        </w:rPr>
        <w:t xml:space="preserve"> </w:t>
      </w:r>
      <w:r w:rsidR="008C51B6" w:rsidRPr="000D2BEA">
        <w:rPr>
          <w:rStyle w:val="ekvfett"/>
        </w:rPr>
        <w:t>Schritt: Ziel festlegen</w:t>
      </w:r>
    </w:p>
    <w:p w14:paraId="354F59C4" w14:textId="388C35F2" w:rsidR="008C51B6" w:rsidRDefault="008E13F5" w:rsidP="008E13F5">
      <w:pPr>
        <w:pStyle w:val="ekvaufzhlung"/>
      </w:pPr>
      <w:r>
        <w:tab/>
      </w:r>
      <w:r w:rsidR="008C51B6">
        <w:t xml:space="preserve">Kläre die Zielsetzung </w:t>
      </w:r>
      <w:r w:rsidR="00803B8D">
        <w:t>d</w:t>
      </w:r>
      <w:r w:rsidR="008C51B6">
        <w:t>einer Concept-</w:t>
      </w:r>
      <w:proofErr w:type="spellStart"/>
      <w:r w:rsidR="008C51B6">
        <w:t>Map</w:t>
      </w:r>
      <w:proofErr w:type="spellEnd"/>
      <w:r w:rsidR="008C51B6">
        <w:t>. Überlege, welche Inhalte und Zusammenhänge dargestellt werden sollen.</w:t>
      </w:r>
    </w:p>
    <w:p w14:paraId="7BEE3DBB" w14:textId="77777777" w:rsidR="000D2BEA" w:rsidRPr="00484713" w:rsidRDefault="000D2BEA" w:rsidP="008E13F5">
      <w:pPr>
        <w:pStyle w:val="ekvaufzhlung"/>
      </w:pPr>
    </w:p>
    <w:p w14:paraId="725654A6" w14:textId="305EC9DB" w:rsidR="000D2BEA" w:rsidRPr="000D2BEA" w:rsidRDefault="008E13F5" w:rsidP="008E13F5">
      <w:pPr>
        <w:pStyle w:val="ekvaufzhlung"/>
        <w:rPr>
          <w:rStyle w:val="ekvfett"/>
        </w:rPr>
      </w:pPr>
      <w:r>
        <w:rPr>
          <w:rStyle w:val="ekvfett"/>
        </w:rPr>
        <w:tab/>
      </w:r>
      <w:r w:rsidR="008C51B6" w:rsidRPr="000D2BEA">
        <w:rPr>
          <w:rStyle w:val="ekvfett"/>
        </w:rPr>
        <w:t>2.</w:t>
      </w:r>
      <w:r w:rsidR="000D2BEA" w:rsidRPr="000D2BEA">
        <w:rPr>
          <w:rStyle w:val="ekvfett"/>
        </w:rPr>
        <w:t xml:space="preserve"> </w:t>
      </w:r>
      <w:r w:rsidR="008C51B6" w:rsidRPr="000D2BEA">
        <w:rPr>
          <w:rStyle w:val="ekvfett"/>
        </w:rPr>
        <w:t>Schritt: Stichwörter</w:t>
      </w:r>
      <w:r w:rsidR="00AE053F" w:rsidRPr="00CB2061">
        <w:rPr>
          <w:rStyle w:val="ekvfett"/>
          <w:w w:val="25"/>
        </w:rPr>
        <w:t> </w:t>
      </w:r>
      <w:r w:rsidR="00AE053F" w:rsidRPr="000D2BEA">
        <w:rPr>
          <w:rStyle w:val="ekvfett"/>
        </w:rPr>
        <w:t>/</w:t>
      </w:r>
      <w:r w:rsidR="00AE053F" w:rsidRPr="00CB2061">
        <w:rPr>
          <w:rStyle w:val="ekvfett"/>
          <w:w w:val="25"/>
        </w:rPr>
        <w:t> </w:t>
      </w:r>
      <w:r w:rsidR="008C51B6" w:rsidRPr="000D2BEA">
        <w:rPr>
          <w:rStyle w:val="ekvfett"/>
        </w:rPr>
        <w:t>Begriffe sammeln</w:t>
      </w:r>
    </w:p>
    <w:p w14:paraId="40338773" w14:textId="0BD409B9" w:rsidR="008C51B6" w:rsidRDefault="008E13F5" w:rsidP="008E13F5">
      <w:pPr>
        <w:pStyle w:val="ekvaufzhlung"/>
      </w:pPr>
      <w:r>
        <w:tab/>
      </w:r>
      <w:r w:rsidR="008C51B6">
        <w:t xml:space="preserve">Sammle alle relevanten Stichwörter oder Begriffe zu </w:t>
      </w:r>
      <w:r w:rsidR="003B109B">
        <w:t>d</w:t>
      </w:r>
      <w:r w:rsidR="008C51B6">
        <w:t>einem Thema. Notiere diese jeweils auf ein Kärtchen.</w:t>
      </w:r>
    </w:p>
    <w:p w14:paraId="428FB256" w14:textId="77777777" w:rsidR="000D2BEA" w:rsidRDefault="000D2BEA" w:rsidP="008E13F5">
      <w:pPr>
        <w:pStyle w:val="ekvaufzhlung"/>
      </w:pPr>
    </w:p>
    <w:p w14:paraId="6427B8B8" w14:textId="23272E50" w:rsidR="000D2BEA" w:rsidRPr="000D2BEA" w:rsidRDefault="008E13F5" w:rsidP="008E13F5">
      <w:pPr>
        <w:pStyle w:val="ekvaufzhlung"/>
        <w:rPr>
          <w:rStyle w:val="ekvfett"/>
        </w:rPr>
      </w:pPr>
      <w:r>
        <w:rPr>
          <w:rStyle w:val="ekvfett"/>
        </w:rPr>
        <w:tab/>
      </w:r>
      <w:r w:rsidR="008C51B6" w:rsidRPr="000D2BEA">
        <w:rPr>
          <w:rStyle w:val="ekvfett"/>
        </w:rPr>
        <w:t>3.</w:t>
      </w:r>
      <w:r w:rsidR="000D2BEA" w:rsidRPr="000D2BEA">
        <w:rPr>
          <w:rStyle w:val="ekvfett"/>
        </w:rPr>
        <w:t xml:space="preserve"> </w:t>
      </w:r>
      <w:r w:rsidR="008C51B6" w:rsidRPr="000D2BEA">
        <w:rPr>
          <w:rStyle w:val="ekvfett"/>
        </w:rPr>
        <w:t>Schritt: Stichwörter</w:t>
      </w:r>
      <w:r w:rsidR="00CB2061" w:rsidRPr="00CB2061">
        <w:rPr>
          <w:rStyle w:val="ekvfett"/>
          <w:w w:val="25"/>
        </w:rPr>
        <w:t> </w:t>
      </w:r>
      <w:r w:rsidR="008C51B6" w:rsidRPr="000D2BEA">
        <w:rPr>
          <w:rStyle w:val="ekvfett"/>
        </w:rPr>
        <w:t>/</w:t>
      </w:r>
      <w:r w:rsidR="00CB2061" w:rsidRPr="00CB2061">
        <w:rPr>
          <w:rStyle w:val="ekvfett"/>
          <w:w w:val="25"/>
        </w:rPr>
        <w:t> </w:t>
      </w:r>
      <w:r w:rsidR="008C51B6" w:rsidRPr="000D2BEA">
        <w:rPr>
          <w:rStyle w:val="ekvfett"/>
        </w:rPr>
        <w:t>Begriffe ordnen</w:t>
      </w:r>
    </w:p>
    <w:p w14:paraId="13E0190D" w14:textId="158720B3" w:rsidR="008C51B6" w:rsidRDefault="008E13F5" w:rsidP="008E13F5">
      <w:pPr>
        <w:pStyle w:val="ekvaufzhlung"/>
      </w:pPr>
      <w:r>
        <w:tab/>
      </w:r>
      <w:proofErr w:type="gramStart"/>
      <w:r w:rsidR="008C51B6">
        <w:t>Finde</w:t>
      </w:r>
      <w:proofErr w:type="gramEnd"/>
      <w:r w:rsidR="008C51B6">
        <w:t xml:space="preserve"> heraus, welche Stichwörter/Begriffe zusammengehören und ordne sie bestimmten Themen</w:t>
      </w:r>
      <w:r w:rsidR="00E14C6A">
        <w:softHyphen/>
      </w:r>
      <w:r w:rsidR="008C51B6">
        <w:t xml:space="preserve">bereichen zu. Sortiere nach über- und untergeordneten Begriffen. </w:t>
      </w:r>
    </w:p>
    <w:p w14:paraId="524BAACC" w14:textId="77777777" w:rsidR="000D2BEA" w:rsidRDefault="000D2BEA" w:rsidP="008E13F5">
      <w:pPr>
        <w:pStyle w:val="ekvaufzhlung"/>
      </w:pPr>
    </w:p>
    <w:p w14:paraId="717B4DAC" w14:textId="2C84261F" w:rsidR="000D2BEA" w:rsidRPr="000D2BEA" w:rsidRDefault="008E13F5" w:rsidP="008E13F5">
      <w:pPr>
        <w:pStyle w:val="ekvaufzhlung"/>
        <w:rPr>
          <w:rStyle w:val="ekvfett"/>
        </w:rPr>
      </w:pPr>
      <w:r>
        <w:rPr>
          <w:rStyle w:val="ekvfett"/>
        </w:rPr>
        <w:tab/>
      </w:r>
      <w:r w:rsidR="008C51B6" w:rsidRPr="000D2BEA">
        <w:rPr>
          <w:rStyle w:val="ekvfett"/>
        </w:rPr>
        <w:t>4.</w:t>
      </w:r>
      <w:r w:rsidR="000D2BEA" w:rsidRPr="000D2BEA">
        <w:rPr>
          <w:rStyle w:val="ekvfett"/>
        </w:rPr>
        <w:t xml:space="preserve"> </w:t>
      </w:r>
      <w:r w:rsidR="008C51B6" w:rsidRPr="000D2BEA">
        <w:rPr>
          <w:rStyle w:val="ekvfett"/>
        </w:rPr>
        <w:t>Schritt: Beziehungen darstellen</w:t>
      </w:r>
    </w:p>
    <w:p w14:paraId="172DCC23" w14:textId="64B7351F" w:rsidR="008C51B6" w:rsidRDefault="008E13F5" w:rsidP="008E13F5">
      <w:pPr>
        <w:pStyle w:val="ekvaufzhlung"/>
      </w:pPr>
      <w:r>
        <w:tab/>
      </w:r>
      <w:r w:rsidR="008C51B6">
        <w:t xml:space="preserve">Welche Zusammenhänge bestehen zwischen den einzelnen Begriffen? Verbinde dazu Begriffe mit Linien oder beschrifteten Pfeilen, um Beziehungen aufzuzeigen. </w:t>
      </w:r>
    </w:p>
    <w:p w14:paraId="3FA1DCFA" w14:textId="77777777" w:rsidR="000D2BEA" w:rsidRDefault="000D2BEA" w:rsidP="008E13F5">
      <w:pPr>
        <w:pStyle w:val="ekvaufzhlung"/>
      </w:pPr>
    </w:p>
    <w:p w14:paraId="4B3EAEBC" w14:textId="1C2FC929" w:rsidR="000D2BEA" w:rsidRPr="000D2BEA" w:rsidRDefault="008E13F5" w:rsidP="008E13F5">
      <w:pPr>
        <w:pStyle w:val="ekvaufzhlung"/>
        <w:rPr>
          <w:rStyle w:val="ekvfett"/>
        </w:rPr>
      </w:pPr>
      <w:r>
        <w:rPr>
          <w:rStyle w:val="ekvfett"/>
        </w:rPr>
        <w:tab/>
      </w:r>
      <w:r w:rsidR="008C51B6" w:rsidRPr="000D2BEA">
        <w:rPr>
          <w:rStyle w:val="ekvfett"/>
        </w:rPr>
        <w:t>5.</w:t>
      </w:r>
      <w:r w:rsidR="000D2BEA" w:rsidRPr="000D2BEA">
        <w:rPr>
          <w:rStyle w:val="ekvfett"/>
        </w:rPr>
        <w:t xml:space="preserve"> </w:t>
      </w:r>
      <w:r w:rsidR="008C51B6" w:rsidRPr="000D2BEA">
        <w:rPr>
          <w:rStyle w:val="ekvfett"/>
        </w:rPr>
        <w:t xml:space="preserve">Schritt: Überprüfen und </w:t>
      </w:r>
      <w:r w:rsidR="0077320F">
        <w:rPr>
          <w:rStyle w:val="ekvfett"/>
        </w:rPr>
        <w:t>r</w:t>
      </w:r>
      <w:r w:rsidR="008C51B6" w:rsidRPr="000D2BEA">
        <w:rPr>
          <w:rStyle w:val="ekvfett"/>
        </w:rPr>
        <w:t>eflektieren</w:t>
      </w:r>
    </w:p>
    <w:p w14:paraId="52FD07F9" w14:textId="11321EE4" w:rsidR="008C51B6" w:rsidRDefault="008E13F5" w:rsidP="008E13F5">
      <w:pPr>
        <w:pStyle w:val="ekvaufzhlung"/>
      </w:pPr>
      <w:r>
        <w:tab/>
      </w:r>
      <w:r w:rsidR="008C51B6">
        <w:t>Erkläre und begründe die Zusammenhänge, die du in der Concept-</w:t>
      </w:r>
      <w:proofErr w:type="spellStart"/>
      <w:r w:rsidR="008C51B6">
        <w:t>Map</w:t>
      </w:r>
      <w:proofErr w:type="spellEnd"/>
      <w:r w:rsidR="008C51B6">
        <w:t xml:space="preserve"> dargestellt hast. Entspricht die Darstellung der Zielstellung? Fehlen Begriffe oder Beziehungen? Ist etwas überflüssig? Korrigiere deine Darstellung und überprüfe sie erneut.</w:t>
      </w:r>
    </w:p>
    <w:p w14:paraId="5027AA35" w14:textId="77777777" w:rsidR="008C51B6" w:rsidRDefault="008C51B6" w:rsidP="008C51B6"/>
    <w:p w14:paraId="38B66A5A" w14:textId="1CB9896D" w:rsidR="008C51B6" w:rsidRPr="00097EF1" w:rsidRDefault="008C51B6" w:rsidP="008C51B6"/>
    <w:sectPr w:rsidR="008C51B6" w:rsidRPr="00097EF1" w:rsidSect="001626E3">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257B3" w14:textId="77777777" w:rsidR="0042681F" w:rsidRDefault="0042681F" w:rsidP="003C599D">
      <w:pPr>
        <w:spacing w:line="240" w:lineRule="auto"/>
      </w:pPr>
      <w:r>
        <w:separator/>
      </w:r>
    </w:p>
  </w:endnote>
  <w:endnote w:type="continuationSeparator" w:id="0">
    <w:p w14:paraId="773376C5" w14:textId="77777777" w:rsidR="0042681F" w:rsidRDefault="0042681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14:paraId="77CA78AE" w14:textId="77777777" w:rsidTr="005E4C30">
      <w:trPr>
        <w:trHeight w:hRule="exact" w:val="680"/>
      </w:trPr>
      <w:tc>
        <w:tcPr>
          <w:tcW w:w="879" w:type="dxa"/>
          <w:noWrap/>
        </w:tcPr>
        <w:p w14:paraId="331E1AC1" w14:textId="77777777" w:rsidR="00193A18" w:rsidRPr="00913892" w:rsidRDefault="00193A18" w:rsidP="005E4C30">
          <w:pPr>
            <w:pStyle w:val="ekvpaginabild"/>
            <w:jc w:val="both"/>
          </w:pPr>
          <w:r w:rsidRPr="00913892">
            <w:rPr>
              <w:noProof/>
              <w:lang w:eastAsia="de-DE"/>
            </w:rPr>
            <w:drawing>
              <wp:inline distT="0" distB="0" distL="0" distR="0" wp14:anchorId="45F48D7C" wp14:editId="51E4A291">
                <wp:extent cx="468000" cy="234000"/>
                <wp:effectExtent l="0" t="0" r="8255" b="0"/>
                <wp:docPr id="1162456467" name="Grafik 1162456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14:paraId="24F51B7B" w14:textId="23BAA2DC" w:rsidR="00193A18" w:rsidRPr="00913892" w:rsidRDefault="00193A18" w:rsidP="00554EDA">
          <w:pPr>
            <w:pStyle w:val="ekvpagina"/>
          </w:pPr>
          <w:r w:rsidRPr="00913892">
            <w:t xml:space="preserve">© Ernst Klett Verlag GmbH, </w:t>
          </w:r>
          <w:r w:rsidR="00307DDF">
            <w:t>Stuttgart 20</w:t>
          </w:r>
          <w:r w:rsidR="006F5ACD">
            <w:t>24</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14:paraId="790FD684" w14:textId="1F81DC25" w:rsidR="006F5ACD" w:rsidRDefault="006F5ACD" w:rsidP="00677E49">
          <w:pPr>
            <w:pStyle w:val="ekvquelle"/>
            <w:rPr>
              <w:rStyle w:val="ekvquellefett"/>
            </w:rPr>
          </w:pPr>
          <w:r w:rsidRPr="006F5ACD">
            <w:rPr>
              <w:rStyle w:val="ekvquellefett"/>
            </w:rPr>
            <w:t xml:space="preserve">Autor: </w:t>
          </w:r>
          <w:r w:rsidRPr="006F5ACD">
            <w:t>Jens Bickel</w:t>
          </w:r>
        </w:p>
        <w:p w14:paraId="37337100" w14:textId="2BD7EE0C" w:rsidR="00193A18" w:rsidRPr="004B1981" w:rsidRDefault="006F5ACD" w:rsidP="004B1981">
          <w:pPr>
            <w:pStyle w:val="ekvquelle"/>
          </w:pPr>
          <w:r w:rsidRPr="004B1981">
            <w:rPr>
              <w:rStyle w:val="ekvquellefett"/>
            </w:rPr>
            <w:t>Abbildungsnachweis</w:t>
          </w:r>
          <w:r w:rsidR="00677E49" w:rsidRPr="004B1981">
            <w:rPr>
              <w:rStyle w:val="ekvquellefett"/>
            </w:rPr>
            <w:t>:</w:t>
          </w:r>
          <w:r w:rsidR="00677E49" w:rsidRPr="004B1981">
            <w:t xml:space="preserve"> </w:t>
          </w:r>
          <w:r w:rsidR="004B1981" w:rsidRPr="004B1981">
            <w:t>4 Jäckel, Diana, Erfurt; M2 Jäckel, Diana, Erfurt nach: IEA (2023), Global EV Outlook 2023 (CC-BY-4.</w:t>
          </w:r>
          <w:proofErr w:type="gramStart"/>
          <w:r w:rsidR="004B1981" w:rsidRPr="004B1981">
            <w:t>0;  Lizenzbestimmungen</w:t>
          </w:r>
          <w:proofErr w:type="gramEnd"/>
          <w:r w:rsidR="004B1981" w:rsidRPr="004B1981">
            <w:t xml:space="preserve">: http://creativecommons.org/licenses/by/4.0/legalcode); M3 Jäckel, Diana, Erfurt nach: U.S. Department </w:t>
          </w:r>
          <w:proofErr w:type="spellStart"/>
          <w:r w:rsidR="004B1981" w:rsidRPr="004B1981">
            <w:t>of</w:t>
          </w:r>
          <w:proofErr w:type="spellEnd"/>
          <w:r w:rsidR="004B1981" w:rsidRPr="004B1981">
            <w:t xml:space="preserve"> </w:t>
          </w:r>
          <w:proofErr w:type="spellStart"/>
          <w:r w:rsidR="004B1981" w:rsidRPr="004B1981">
            <w:t>the</w:t>
          </w:r>
          <w:proofErr w:type="spellEnd"/>
          <w:r w:rsidR="004B1981" w:rsidRPr="004B1981">
            <w:t xml:space="preserve"> Interior; U.S. Geological Survey: MINERAL COMMODITY SUMMARIES 2023. Reston, Virginia: 2023, S. 109; unter: Mineral </w:t>
          </w:r>
          <w:proofErr w:type="spellStart"/>
          <w:r w:rsidR="004B1981" w:rsidRPr="004B1981">
            <w:t>Commodity</w:t>
          </w:r>
          <w:proofErr w:type="spellEnd"/>
          <w:r w:rsidR="004B1981" w:rsidRPr="004B1981">
            <w:t xml:space="preserve"> </w:t>
          </w:r>
          <w:proofErr w:type="spellStart"/>
          <w:r w:rsidR="004B1981" w:rsidRPr="004B1981">
            <w:t>Summaries</w:t>
          </w:r>
          <w:proofErr w:type="spellEnd"/>
          <w:r w:rsidR="004B1981" w:rsidRPr="004B1981">
            <w:t xml:space="preserve"> 2023 (usgs.gov) (Zugriff 8.5.2024)</w:t>
          </w:r>
        </w:p>
      </w:tc>
      <w:tc>
        <w:tcPr>
          <w:tcW w:w="827" w:type="dxa"/>
        </w:tcPr>
        <w:p w14:paraId="4B82E650" w14:textId="77777777" w:rsidR="00193A18" w:rsidRPr="00913892" w:rsidRDefault="00193A18" w:rsidP="00913892">
          <w:pPr>
            <w:pStyle w:val="ekvpagina"/>
          </w:pPr>
        </w:p>
      </w:tc>
    </w:tr>
  </w:tbl>
  <w:p w14:paraId="2D84A17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F247" w14:textId="77777777" w:rsidR="0042681F" w:rsidRDefault="0042681F" w:rsidP="003C599D">
      <w:pPr>
        <w:spacing w:line="240" w:lineRule="auto"/>
      </w:pPr>
      <w:r>
        <w:separator/>
      </w:r>
    </w:p>
  </w:footnote>
  <w:footnote w:type="continuationSeparator" w:id="0">
    <w:p w14:paraId="1DDEA9DD" w14:textId="77777777" w:rsidR="0042681F" w:rsidRDefault="0042681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097EF1" w:rsidRPr="00C172AE" w14:paraId="00B40819" w14:textId="77777777" w:rsidTr="0040428F">
      <w:trPr>
        <w:trHeight w:hRule="exact" w:val="510"/>
      </w:trPr>
      <w:tc>
        <w:tcPr>
          <w:tcW w:w="818" w:type="dxa"/>
          <w:tcBorders>
            <w:top w:val="nil"/>
            <w:bottom w:val="nil"/>
            <w:right w:val="nil"/>
          </w:tcBorders>
          <w:noWrap/>
          <w:vAlign w:val="bottom"/>
        </w:tcPr>
        <w:p w14:paraId="47BDE743" w14:textId="77777777" w:rsidR="00097EF1" w:rsidRPr="00AE65F6" w:rsidRDefault="00097EF1" w:rsidP="00097EF1">
          <w:pPr>
            <w:pageBreakBefore/>
            <w:rPr>
              <w:color w:val="FFFFFF" w:themeColor="background1"/>
            </w:rPr>
          </w:pPr>
        </w:p>
      </w:tc>
      <w:tc>
        <w:tcPr>
          <w:tcW w:w="3856" w:type="dxa"/>
          <w:tcBorders>
            <w:top w:val="nil"/>
            <w:left w:val="nil"/>
            <w:bottom w:val="nil"/>
            <w:right w:val="nil"/>
          </w:tcBorders>
          <w:noWrap/>
          <w:vAlign w:val="bottom"/>
        </w:tcPr>
        <w:p w14:paraId="5B5DC390" w14:textId="77777777" w:rsidR="00097EF1" w:rsidRPr="007C1230" w:rsidRDefault="00097EF1" w:rsidP="00097EF1">
          <w:pPr>
            <w:pStyle w:val="ekvkolumnentitel"/>
          </w:pPr>
          <w:r w:rsidRPr="007C1230">
            <w:t>Name:</w:t>
          </w:r>
        </w:p>
      </w:tc>
      <w:tc>
        <w:tcPr>
          <w:tcW w:w="1321" w:type="dxa"/>
          <w:tcBorders>
            <w:top w:val="nil"/>
            <w:left w:val="nil"/>
            <w:bottom w:val="nil"/>
            <w:right w:val="nil"/>
          </w:tcBorders>
          <w:noWrap/>
          <w:vAlign w:val="bottom"/>
        </w:tcPr>
        <w:p w14:paraId="37245D6E" w14:textId="77777777" w:rsidR="00097EF1" w:rsidRPr="007C1230" w:rsidRDefault="00097EF1" w:rsidP="00097EF1">
          <w:pPr>
            <w:pStyle w:val="ekvkolumnentitel"/>
          </w:pPr>
          <w:r w:rsidRPr="007C1230">
            <w:t>Klasse:</w:t>
          </w:r>
        </w:p>
      </w:tc>
      <w:tc>
        <w:tcPr>
          <w:tcW w:w="2041" w:type="dxa"/>
          <w:tcBorders>
            <w:top w:val="nil"/>
            <w:left w:val="nil"/>
            <w:bottom w:val="nil"/>
            <w:right w:val="nil"/>
          </w:tcBorders>
          <w:noWrap/>
          <w:vAlign w:val="bottom"/>
        </w:tcPr>
        <w:p w14:paraId="092110F1" w14:textId="77777777" w:rsidR="00097EF1" w:rsidRPr="007C1230" w:rsidRDefault="00097EF1" w:rsidP="00097EF1">
          <w:pPr>
            <w:pStyle w:val="ekvkolumnentitel"/>
          </w:pPr>
          <w:r w:rsidRPr="007C1230">
            <w:t>Datum:</w:t>
          </w:r>
        </w:p>
      </w:tc>
      <w:tc>
        <w:tcPr>
          <w:tcW w:w="2081" w:type="dxa"/>
          <w:tcBorders>
            <w:top w:val="nil"/>
            <w:left w:val="nil"/>
            <w:bottom w:val="nil"/>
            <w:right w:val="nil"/>
          </w:tcBorders>
          <w:noWrap/>
          <w:vAlign w:val="bottom"/>
        </w:tcPr>
        <w:p w14:paraId="5493A812" w14:textId="77777777" w:rsidR="00097EF1" w:rsidRPr="007C1230" w:rsidRDefault="00097EF1" w:rsidP="00097EF1">
          <w:pPr>
            <w:pStyle w:val="ekvkvnummer"/>
          </w:pPr>
          <w:r>
            <w:t>Lösung</w:t>
          </w:r>
        </w:p>
      </w:tc>
      <w:tc>
        <w:tcPr>
          <w:tcW w:w="883" w:type="dxa"/>
          <w:tcBorders>
            <w:top w:val="nil"/>
            <w:left w:val="nil"/>
            <w:bottom w:val="nil"/>
          </w:tcBorders>
          <w:noWrap/>
          <w:vAlign w:val="bottom"/>
        </w:tcPr>
        <w:p w14:paraId="3FA38F0F" w14:textId="77777777" w:rsidR="00097EF1" w:rsidRPr="007636A0" w:rsidRDefault="00097EF1" w:rsidP="00097EF1">
          <w:pPr>
            <w:pStyle w:val="ekvkapitel"/>
            <w:rPr>
              <w:color w:val="FFFFFF" w:themeColor="background1"/>
            </w:rPr>
          </w:pPr>
        </w:p>
      </w:tc>
    </w:tr>
    <w:tr w:rsidR="00097EF1" w:rsidRPr="00BF17F2" w14:paraId="6397C931" w14:textId="77777777" w:rsidTr="0040428F">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5A74BCD" w14:textId="77777777" w:rsidR="00097EF1" w:rsidRPr="00BF17F2" w:rsidRDefault="00097EF1" w:rsidP="00097EF1">
          <w:pPr>
            <w:rPr>
              <w:color w:val="FFFFFF" w:themeColor="background1"/>
            </w:rPr>
          </w:pPr>
        </w:p>
      </w:tc>
      <w:tc>
        <w:tcPr>
          <w:tcW w:w="10182" w:type="dxa"/>
          <w:gridSpan w:val="5"/>
          <w:tcBorders>
            <w:left w:val="nil"/>
            <w:bottom w:val="nil"/>
          </w:tcBorders>
          <w:noWrap/>
          <w:vAlign w:val="bottom"/>
        </w:tcPr>
        <w:p w14:paraId="4E13AB19" w14:textId="77777777" w:rsidR="00097EF1" w:rsidRPr="00BF17F2" w:rsidRDefault="00097EF1" w:rsidP="00097EF1">
          <w:pPr>
            <w:rPr>
              <w:color w:val="FFFFFF" w:themeColor="background1"/>
            </w:rPr>
          </w:pPr>
        </w:p>
      </w:tc>
    </w:tr>
  </w:tbl>
  <w:p w14:paraId="120AE46F" w14:textId="77777777" w:rsidR="003E226B" w:rsidRDefault="003E226B">
    <w:pPr>
      <w:pStyle w:val="Kopfzeile"/>
    </w:pPr>
  </w:p>
  <w:p w14:paraId="46EA266E" w14:textId="77777777" w:rsidR="003E226B" w:rsidRDefault="003E226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CD"/>
    <w:rsid w:val="000040E2"/>
    <w:rsid w:val="00014D7E"/>
    <w:rsid w:val="0002009E"/>
    <w:rsid w:val="00020440"/>
    <w:rsid w:val="000307B4"/>
    <w:rsid w:val="00032645"/>
    <w:rsid w:val="00035074"/>
    <w:rsid w:val="00037566"/>
    <w:rsid w:val="00043523"/>
    <w:rsid w:val="000520A2"/>
    <w:rsid w:val="000523D4"/>
    <w:rsid w:val="00053B2F"/>
    <w:rsid w:val="00054678"/>
    <w:rsid w:val="00054A93"/>
    <w:rsid w:val="00060050"/>
    <w:rsid w:val="00061687"/>
    <w:rsid w:val="0006258C"/>
    <w:rsid w:val="00062D31"/>
    <w:rsid w:val="000779C3"/>
    <w:rsid w:val="00080EE8"/>
    <w:rsid w:val="000812E6"/>
    <w:rsid w:val="000831DE"/>
    <w:rsid w:val="000867E4"/>
    <w:rsid w:val="00090AB2"/>
    <w:rsid w:val="000928AA"/>
    <w:rsid w:val="00092E87"/>
    <w:rsid w:val="000939F5"/>
    <w:rsid w:val="00094F01"/>
    <w:rsid w:val="00097EF1"/>
    <w:rsid w:val="000A464B"/>
    <w:rsid w:val="000A51A5"/>
    <w:rsid w:val="000A7892"/>
    <w:rsid w:val="000B001D"/>
    <w:rsid w:val="000B098D"/>
    <w:rsid w:val="000B5FE5"/>
    <w:rsid w:val="000B7BD3"/>
    <w:rsid w:val="000C11E0"/>
    <w:rsid w:val="000C77CA"/>
    <w:rsid w:val="000D2BEA"/>
    <w:rsid w:val="000D40DE"/>
    <w:rsid w:val="000D4791"/>
    <w:rsid w:val="000D5ADE"/>
    <w:rsid w:val="000E343E"/>
    <w:rsid w:val="000F21E8"/>
    <w:rsid w:val="000F6468"/>
    <w:rsid w:val="000F7910"/>
    <w:rsid w:val="00103057"/>
    <w:rsid w:val="00107D77"/>
    <w:rsid w:val="001112A6"/>
    <w:rsid w:val="00113E5B"/>
    <w:rsid w:val="0011536F"/>
    <w:rsid w:val="00116EF2"/>
    <w:rsid w:val="00124062"/>
    <w:rsid w:val="00126C2B"/>
    <w:rsid w:val="00131227"/>
    <w:rsid w:val="00131417"/>
    <w:rsid w:val="00137DDD"/>
    <w:rsid w:val="00140765"/>
    <w:rsid w:val="00140B24"/>
    <w:rsid w:val="001524C9"/>
    <w:rsid w:val="00161B4B"/>
    <w:rsid w:val="00161E56"/>
    <w:rsid w:val="001626E3"/>
    <w:rsid w:val="001639FD"/>
    <w:rsid w:val="001641FA"/>
    <w:rsid w:val="0016475A"/>
    <w:rsid w:val="00165ECC"/>
    <w:rsid w:val="00175298"/>
    <w:rsid w:val="00176AD6"/>
    <w:rsid w:val="00182050"/>
    <w:rsid w:val="00182B7D"/>
    <w:rsid w:val="001845AC"/>
    <w:rsid w:val="00186866"/>
    <w:rsid w:val="00190B65"/>
    <w:rsid w:val="00193A18"/>
    <w:rsid w:val="0019568B"/>
    <w:rsid w:val="001A383E"/>
    <w:rsid w:val="001A3936"/>
    <w:rsid w:val="001A5BD5"/>
    <w:rsid w:val="001B454A"/>
    <w:rsid w:val="001B6149"/>
    <w:rsid w:val="001C26B4"/>
    <w:rsid w:val="001C2DC7"/>
    <w:rsid w:val="001C3792"/>
    <w:rsid w:val="001C499E"/>
    <w:rsid w:val="001C6C8F"/>
    <w:rsid w:val="001D0E7C"/>
    <w:rsid w:val="001D1169"/>
    <w:rsid w:val="001D1337"/>
    <w:rsid w:val="001D2674"/>
    <w:rsid w:val="001D39FD"/>
    <w:rsid w:val="001D7E89"/>
    <w:rsid w:val="001E0037"/>
    <w:rsid w:val="001E485B"/>
    <w:rsid w:val="001F1E3D"/>
    <w:rsid w:val="001F53F1"/>
    <w:rsid w:val="0020055A"/>
    <w:rsid w:val="00201AA1"/>
    <w:rsid w:val="00205239"/>
    <w:rsid w:val="00214764"/>
    <w:rsid w:val="00216D91"/>
    <w:rsid w:val="00223717"/>
    <w:rsid w:val="002240EA"/>
    <w:rsid w:val="002266E8"/>
    <w:rsid w:val="002277D2"/>
    <w:rsid w:val="002301FF"/>
    <w:rsid w:val="00232213"/>
    <w:rsid w:val="00235C7F"/>
    <w:rsid w:val="00237709"/>
    <w:rsid w:val="0024196A"/>
    <w:rsid w:val="00242DF7"/>
    <w:rsid w:val="00245DA5"/>
    <w:rsid w:val="00246F77"/>
    <w:rsid w:val="002511F6"/>
    <w:rsid w:val="002527A5"/>
    <w:rsid w:val="00253B35"/>
    <w:rsid w:val="002548B1"/>
    <w:rsid w:val="00255466"/>
    <w:rsid w:val="00255FE3"/>
    <w:rsid w:val="00260B8C"/>
    <w:rsid w:val="002610EC"/>
    <w:rsid w:val="002613E6"/>
    <w:rsid w:val="00261D9E"/>
    <w:rsid w:val="0026581E"/>
    <w:rsid w:val="00280525"/>
    <w:rsid w:val="0028107C"/>
    <w:rsid w:val="0028231D"/>
    <w:rsid w:val="002839A0"/>
    <w:rsid w:val="00287B24"/>
    <w:rsid w:val="00287DC0"/>
    <w:rsid w:val="00291485"/>
    <w:rsid w:val="00292470"/>
    <w:rsid w:val="00296FF2"/>
    <w:rsid w:val="002A2012"/>
    <w:rsid w:val="002A25AE"/>
    <w:rsid w:val="002B3DF1"/>
    <w:rsid w:val="002B64EA"/>
    <w:rsid w:val="002B7179"/>
    <w:rsid w:val="002C5D15"/>
    <w:rsid w:val="002D2ABB"/>
    <w:rsid w:val="002D41F4"/>
    <w:rsid w:val="002D7B0C"/>
    <w:rsid w:val="002D7B42"/>
    <w:rsid w:val="002E163A"/>
    <w:rsid w:val="002E21C3"/>
    <w:rsid w:val="002F1328"/>
    <w:rsid w:val="002F1C92"/>
    <w:rsid w:val="002F4979"/>
    <w:rsid w:val="00302866"/>
    <w:rsid w:val="00303749"/>
    <w:rsid w:val="00304833"/>
    <w:rsid w:val="00307DDF"/>
    <w:rsid w:val="00307EC9"/>
    <w:rsid w:val="00313596"/>
    <w:rsid w:val="00313FD8"/>
    <w:rsid w:val="00314970"/>
    <w:rsid w:val="00315EA9"/>
    <w:rsid w:val="00320087"/>
    <w:rsid w:val="003204BA"/>
    <w:rsid w:val="00321063"/>
    <w:rsid w:val="00323D7C"/>
    <w:rsid w:val="0032667B"/>
    <w:rsid w:val="00331D08"/>
    <w:rsid w:val="003323B5"/>
    <w:rsid w:val="003373EF"/>
    <w:rsid w:val="00350FBE"/>
    <w:rsid w:val="00357BFF"/>
    <w:rsid w:val="003611D5"/>
    <w:rsid w:val="00362B02"/>
    <w:rsid w:val="0036404C"/>
    <w:rsid w:val="00364D77"/>
    <w:rsid w:val="003653D5"/>
    <w:rsid w:val="003714AA"/>
    <w:rsid w:val="00373578"/>
    <w:rsid w:val="00373EB7"/>
    <w:rsid w:val="00376A0A"/>
    <w:rsid w:val="00380B14"/>
    <w:rsid w:val="0038356B"/>
    <w:rsid w:val="00384305"/>
    <w:rsid w:val="003869C8"/>
    <w:rsid w:val="0039268F"/>
    <w:rsid w:val="00392F9B"/>
    <w:rsid w:val="00394595"/>
    <w:rsid w:val="003945FF"/>
    <w:rsid w:val="0039465E"/>
    <w:rsid w:val="003A1A19"/>
    <w:rsid w:val="003A5B0C"/>
    <w:rsid w:val="003B109B"/>
    <w:rsid w:val="003B348E"/>
    <w:rsid w:val="003B3ED5"/>
    <w:rsid w:val="003C08B9"/>
    <w:rsid w:val="003C138E"/>
    <w:rsid w:val="003C39DC"/>
    <w:rsid w:val="003C599D"/>
    <w:rsid w:val="003C6383"/>
    <w:rsid w:val="003D3D68"/>
    <w:rsid w:val="003D451C"/>
    <w:rsid w:val="003D5FE8"/>
    <w:rsid w:val="003D70F5"/>
    <w:rsid w:val="003E21AC"/>
    <w:rsid w:val="003E226B"/>
    <w:rsid w:val="003E6330"/>
    <w:rsid w:val="003E7B62"/>
    <w:rsid w:val="003F0467"/>
    <w:rsid w:val="003F362F"/>
    <w:rsid w:val="00401522"/>
    <w:rsid w:val="00405D0B"/>
    <w:rsid w:val="00411B18"/>
    <w:rsid w:val="004136AD"/>
    <w:rsid w:val="00415632"/>
    <w:rsid w:val="0042107E"/>
    <w:rsid w:val="00424375"/>
    <w:rsid w:val="0042681F"/>
    <w:rsid w:val="004372DD"/>
    <w:rsid w:val="00441088"/>
    <w:rsid w:val="00441497"/>
    <w:rsid w:val="00441724"/>
    <w:rsid w:val="0044185E"/>
    <w:rsid w:val="00446431"/>
    <w:rsid w:val="00447C63"/>
    <w:rsid w:val="00454148"/>
    <w:rsid w:val="004617A6"/>
    <w:rsid w:val="004621B3"/>
    <w:rsid w:val="0046364F"/>
    <w:rsid w:val="00465073"/>
    <w:rsid w:val="0047471A"/>
    <w:rsid w:val="00474AC5"/>
    <w:rsid w:val="00475402"/>
    <w:rsid w:val="00483A7A"/>
    <w:rsid w:val="00483D65"/>
    <w:rsid w:val="00484713"/>
    <w:rsid w:val="00486180"/>
    <w:rsid w:val="00486B3D"/>
    <w:rsid w:val="00490692"/>
    <w:rsid w:val="004925F2"/>
    <w:rsid w:val="004A66C3"/>
    <w:rsid w:val="004A66CF"/>
    <w:rsid w:val="004B1981"/>
    <w:rsid w:val="004C5E5E"/>
    <w:rsid w:val="004E3969"/>
    <w:rsid w:val="00501528"/>
    <w:rsid w:val="00501B24"/>
    <w:rsid w:val="005069C1"/>
    <w:rsid w:val="00513312"/>
    <w:rsid w:val="00514229"/>
    <w:rsid w:val="005156EC"/>
    <w:rsid w:val="005168A4"/>
    <w:rsid w:val="00517E57"/>
    <w:rsid w:val="0052117E"/>
    <w:rsid w:val="00521B91"/>
    <w:rsid w:val="005252D2"/>
    <w:rsid w:val="00530C92"/>
    <w:rsid w:val="00532AA9"/>
    <w:rsid w:val="00535AD8"/>
    <w:rsid w:val="00547103"/>
    <w:rsid w:val="00554EDA"/>
    <w:rsid w:val="00560848"/>
    <w:rsid w:val="00561496"/>
    <w:rsid w:val="0057200E"/>
    <w:rsid w:val="00572A0F"/>
    <w:rsid w:val="00574FE0"/>
    <w:rsid w:val="00576D2D"/>
    <w:rsid w:val="00583DDB"/>
    <w:rsid w:val="00583FC8"/>
    <w:rsid w:val="00584F88"/>
    <w:rsid w:val="00587DF4"/>
    <w:rsid w:val="00597E2F"/>
    <w:rsid w:val="005A3FB2"/>
    <w:rsid w:val="005A4EE2"/>
    <w:rsid w:val="005A6D94"/>
    <w:rsid w:val="005B1EDD"/>
    <w:rsid w:val="005B6C9C"/>
    <w:rsid w:val="005C047C"/>
    <w:rsid w:val="005C0FBD"/>
    <w:rsid w:val="005C400B"/>
    <w:rsid w:val="005C49D0"/>
    <w:rsid w:val="005D367A"/>
    <w:rsid w:val="005D3E99"/>
    <w:rsid w:val="005D79B8"/>
    <w:rsid w:val="005E15AC"/>
    <w:rsid w:val="005E2580"/>
    <w:rsid w:val="005E4C30"/>
    <w:rsid w:val="005F2AB3"/>
    <w:rsid w:val="005F2D37"/>
    <w:rsid w:val="005F3914"/>
    <w:rsid w:val="005F439D"/>
    <w:rsid w:val="005F511A"/>
    <w:rsid w:val="0060030C"/>
    <w:rsid w:val="006011EC"/>
    <w:rsid w:val="00603AD5"/>
    <w:rsid w:val="00605B68"/>
    <w:rsid w:val="00613B4D"/>
    <w:rsid w:val="006201CB"/>
    <w:rsid w:val="00622F6B"/>
    <w:rsid w:val="006257D5"/>
    <w:rsid w:val="00627765"/>
    <w:rsid w:val="00627A02"/>
    <w:rsid w:val="0064692C"/>
    <w:rsid w:val="00653F68"/>
    <w:rsid w:val="00661565"/>
    <w:rsid w:val="00671894"/>
    <w:rsid w:val="00677E49"/>
    <w:rsid w:val="006802C4"/>
    <w:rsid w:val="006814AA"/>
    <w:rsid w:val="0068429A"/>
    <w:rsid w:val="00685FDD"/>
    <w:rsid w:val="0068686C"/>
    <w:rsid w:val="006912DC"/>
    <w:rsid w:val="00693676"/>
    <w:rsid w:val="006A4D69"/>
    <w:rsid w:val="006A5611"/>
    <w:rsid w:val="006A71DE"/>
    <w:rsid w:val="006A76D7"/>
    <w:rsid w:val="006A776C"/>
    <w:rsid w:val="006A7BDB"/>
    <w:rsid w:val="006B1E81"/>
    <w:rsid w:val="006B2D23"/>
    <w:rsid w:val="006B3EF4"/>
    <w:rsid w:val="006B6247"/>
    <w:rsid w:val="006C3813"/>
    <w:rsid w:val="006C4E52"/>
    <w:rsid w:val="006C6A77"/>
    <w:rsid w:val="006D1F6D"/>
    <w:rsid w:val="006D49F0"/>
    <w:rsid w:val="006D7F2E"/>
    <w:rsid w:val="006E235E"/>
    <w:rsid w:val="006F0D3C"/>
    <w:rsid w:val="006F2EDC"/>
    <w:rsid w:val="006F5ACD"/>
    <w:rsid w:val="006F72F5"/>
    <w:rsid w:val="00704625"/>
    <w:rsid w:val="00707FD3"/>
    <w:rsid w:val="00710718"/>
    <w:rsid w:val="0071249D"/>
    <w:rsid w:val="00715A9A"/>
    <w:rsid w:val="00716152"/>
    <w:rsid w:val="0072030B"/>
    <w:rsid w:val="00720747"/>
    <w:rsid w:val="007228A6"/>
    <w:rsid w:val="00722BE8"/>
    <w:rsid w:val="00724064"/>
    <w:rsid w:val="007244CC"/>
    <w:rsid w:val="007277C2"/>
    <w:rsid w:val="0073042D"/>
    <w:rsid w:val="0073238D"/>
    <w:rsid w:val="00733A44"/>
    <w:rsid w:val="0074087D"/>
    <w:rsid w:val="00741417"/>
    <w:rsid w:val="00745BC6"/>
    <w:rsid w:val="00747E11"/>
    <w:rsid w:val="007507F9"/>
    <w:rsid w:val="00751B0E"/>
    <w:rsid w:val="00760C41"/>
    <w:rsid w:val="007619B6"/>
    <w:rsid w:val="007636A0"/>
    <w:rsid w:val="007661BA"/>
    <w:rsid w:val="00766405"/>
    <w:rsid w:val="0076691A"/>
    <w:rsid w:val="00772DA9"/>
    <w:rsid w:val="0077320F"/>
    <w:rsid w:val="00773DAF"/>
    <w:rsid w:val="00775322"/>
    <w:rsid w:val="00776DD8"/>
    <w:rsid w:val="007814C9"/>
    <w:rsid w:val="00786CBC"/>
    <w:rsid w:val="00787700"/>
    <w:rsid w:val="00794685"/>
    <w:rsid w:val="00795DBF"/>
    <w:rsid w:val="00797B18"/>
    <w:rsid w:val="007A123A"/>
    <w:rsid w:val="007A18E0"/>
    <w:rsid w:val="007A2F5A"/>
    <w:rsid w:val="007A5AA1"/>
    <w:rsid w:val="007B6E6D"/>
    <w:rsid w:val="007C0AF6"/>
    <w:rsid w:val="007C1230"/>
    <w:rsid w:val="007D186F"/>
    <w:rsid w:val="007E4DDC"/>
    <w:rsid w:val="007E5E71"/>
    <w:rsid w:val="007F3BA2"/>
    <w:rsid w:val="00801B7F"/>
    <w:rsid w:val="00802E02"/>
    <w:rsid w:val="00803B8D"/>
    <w:rsid w:val="00815A76"/>
    <w:rsid w:val="00816953"/>
    <w:rsid w:val="00816D4D"/>
    <w:rsid w:val="008203D5"/>
    <w:rsid w:val="0082136B"/>
    <w:rsid w:val="00822A31"/>
    <w:rsid w:val="0082502E"/>
    <w:rsid w:val="00826DDD"/>
    <w:rsid w:val="008273B7"/>
    <w:rsid w:val="008277EF"/>
    <w:rsid w:val="00833C80"/>
    <w:rsid w:val="008437ED"/>
    <w:rsid w:val="0084417B"/>
    <w:rsid w:val="008443FA"/>
    <w:rsid w:val="00845485"/>
    <w:rsid w:val="00845881"/>
    <w:rsid w:val="008465DD"/>
    <w:rsid w:val="008474B0"/>
    <w:rsid w:val="008477F0"/>
    <w:rsid w:val="008478B1"/>
    <w:rsid w:val="00850EC8"/>
    <w:rsid w:val="00851354"/>
    <w:rsid w:val="0085333C"/>
    <w:rsid w:val="00854D77"/>
    <w:rsid w:val="008576F6"/>
    <w:rsid w:val="00857713"/>
    <w:rsid w:val="008616CF"/>
    <w:rsid w:val="00862895"/>
    <w:rsid w:val="00862C21"/>
    <w:rsid w:val="00874376"/>
    <w:rsid w:val="00882053"/>
    <w:rsid w:val="00887307"/>
    <w:rsid w:val="008942A2"/>
    <w:rsid w:val="0089534A"/>
    <w:rsid w:val="008A0FF5"/>
    <w:rsid w:val="008A2615"/>
    <w:rsid w:val="008A529C"/>
    <w:rsid w:val="008B446A"/>
    <w:rsid w:val="008B5E47"/>
    <w:rsid w:val="008C0880"/>
    <w:rsid w:val="008C27FD"/>
    <w:rsid w:val="008C30AC"/>
    <w:rsid w:val="008C51B6"/>
    <w:rsid w:val="008D3CE0"/>
    <w:rsid w:val="008D7327"/>
    <w:rsid w:val="008D7FDC"/>
    <w:rsid w:val="008E13F5"/>
    <w:rsid w:val="008E4B7A"/>
    <w:rsid w:val="008E6248"/>
    <w:rsid w:val="008F6EDE"/>
    <w:rsid w:val="008F7AB0"/>
    <w:rsid w:val="00902002"/>
    <w:rsid w:val="00902CEB"/>
    <w:rsid w:val="009064C0"/>
    <w:rsid w:val="009078CB"/>
    <w:rsid w:val="00907EC2"/>
    <w:rsid w:val="00912A0A"/>
    <w:rsid w:val="00913598"/>
    <w:rsid w:val="00913892"/>
    <w:rsid w:val="009207E2"/>
    <w:rsid w:val="009215E3"/>
    <w:rsid w:val="009279DF"/>
    <w:rsid w:val="00935174"/>
    <w:rsid w:val="00936CF0"/>
    <w:rsid w:val="00942106"/>
    <w:rsid w:val="0094260D"/>
    <w:rsid w:val="009435CE"/>
    <w:rsid w:val="00944F91"/>
    <w:rsid w:val="00946121"/>
    <w:rsid w:val="009479DF"/>
    <w:rsid w:val="00952A59"/>
    <w:rsid w:val="00952B21"/>
    <w:rsid w:val="00956783"/>
    <w:rsid w:val="00957248"/>
    <w:rsid w:val="00957969"/>
    <w:rsid w:val="00962A4D"/>
    <w:rsid w:val="009634E9"/>
    <w:rsid w:val="00964253"/>
    <w:rsid w:val="00964A22"/>
    <w:rsid w:val="009656E9"/>
    <w:rsid w:val="00967C71"/>
    <w:rsid w:val="00967E19"/>
    <w:rsid w:val="009717D7"/>
    <w:rsid w:val="00976E17"/>
    <w:rsid w:val="00977556"/>
    <w:rsid w:val="009800AB"/>
    <w:rsid w:val="00980B81"/>
    <w:rsid w:val="00981DFC"/>
    <w:rsid w:val="00984E2B"/>
    <w:rsid w:val="00985264"/>
    <w:rsid w:val="009856A1"/>
    <w:rsid w:val="00990546"/>
    <w:rsid w:val="00990D91"/>
    <w:rsid w:val="009915B2"/>
    <w:rsid w:val="00992B92"/>
    <w:rsid w:val="009A056D"/>
    <w:rsid w:val="009A17FC"/>
    <w:rsid w:val="009A2869"/>
    <w:rsid w:val="009A50D4"/>
    <w:rsid w:val="009A7614"/>
    <w:rsid w:val="009A7A85"/>
    <w:rsid w:val="009C016F"/>
    <w:rsid w:val="009C26DF"/>
    <w:rsid w:val="009C2A7B"/>
    <w:rsid w:val="009C3C75"/>
    <w:rsid w:val="009D3963"/>
    <w:rsid w:val="009E17E1"/>
    <w:rsid w:val="009E1BBE"/>
    <w:rsid w:val="009E45C5"/>
    <w:rsid w:val="009E47B1"/>
    <w:rsid w:val="009F003E"/>
    <w:rsid w:val="009F0109"/>
    <w:rsid w:val="009F01E9"/>
    <w:rsid w:val="009F1185"/>
    <w:rsid w:val="009F6B9C"/>
    <w:rsid w:val="00A024FF"/>
    <w:rsid w:val="00A05E18"/>
    <w:rsid w:val="00A06EFE"/>
    <w:rsid w:val="00A072CA"/>
    <w:rsid w:val="00A1398E"/>
    <w:rsid w:val="00A13F07"/>
    <w:rsid w:val="00A170E5"/>
    <w:rsid w:val="00A2146F"/>
    <w:rsid w:val="00A22154"/>
    <w:rsid w:val="00A238E9"/>
    <w:rsid w:val="00A23E76"/>
    <w:rsid w:val="00A26B32"/>
    <w:rsid w:val="00A27593"/>
    <w:rsid w:val="00A35787"/>
    <w:rsid w:val="00A3685C"/>
    <w:rsid w:val="00A43B4C"/>
    <w:rsid w:val="00A478DC"/>
    <w:rsid w:val="00A50555"/>
    <w:rsid w:val="00A51F7C"/>
    <w:rsid w:val="00A701AF"/>
    <w:rsid w:val="00A7137C"/>
    <w:rsid w:val="00A75504"/>
    <w:rsid w:val="00A75824"/>
    <w:rsid w:val="00A83EBE"/>
    <w:rsid w:val="00A8594A"/>
    <w:rsid w:val="00A8687B"/>
    <w:rsid w:val="00A92B79"/>
    <w:rsid w:val="00A934E6"/>
    <w:rsid w:val="00A9695B"/>
    <w:rsid w:val="00AA3E8B"/>
    <w:rsid w:val="00AA5A5A"/>
    <w:rsid w:val="00AB05CF"/>
    <w:rsid w:val="00AB0DA8"/>
    <w:rsid w:val="00AB18CA"/>
    <w:rsid w:val="00AB5327"/>
    <w:rsid w:val="00AB6AE5"/>
    <w:rsid w:val="00AB7619"/>
    <w:rsid w:val="00AC01E7"/>
    <w:rsid w:val="00AC4530"/>
    <w:rsid w:val="00AC66A0"/>
    <w:rsid w:val="00AC7B89"/>
    <w:rsid w:val="00AD4D22"/>
    <w:rsid w:val="00AE053F"/>
    <w:rsid w:val="00AE65F6"/>
    <w:rsid w:val="00AF053E"/>
    <w:rsid w:val="00AF7EA8"/>
    <w:rsid w:val="00B00587"/>
    <w:rsid w:val="00B039E8"/>
    <w:rsid w:val="00B0484E"/>
    <w:rsid w:val="00B14B45"/>
    <w:rsid w:val="00B15129"/>
    <w:rsid w:val="00B155E8"/>
    <w:rsid w:val="00B15F75"/>
    <w:rsid w:val="00B2194E"/>
    <w:rsid w:val="00B31F29"/>
    <w:rsid w:val="00B32DAF"/>
    <w:rsid w:val="00B3499A"/>
    <w:rsid w:val="00B3773F"/>
    <w:rsid w:val="00B37E68"/>
    <w:rsid w:val="00B43072"/>
    <w:rsid w:val="00B468CC"/>
    <w:rsid w:val="00B52FB3"/>
    <w:rsid w:val="00B54655"/>
    <w:rsid w:val="00B6045F"/>
    <w:rsid w:val="00B60BEA"/>
    <w:rsid w:val="00B650B7"/>
    <w:rsid w:val="00B7242A"/>
    <w:rsid w:val="00B8071F"/>
    <w:rsid w:val="00B82B4E"/>
    <w:rsid w:val="00B8420E"/>
    <w:rsid w:val="00B86FC0"/>
    <w:rsid w:val="00B90CE1"/>
    <w:rsid w:val="00BA1A23"/>
    <w:rsid w:val="00BA2134"/>
    <w:rsid w:val="00BA7384"/>
    <w:rsid w:val="00BA7DED"/>
    <w:rsid w:val="00BB25B4"/>
    <w:rsid w:val="00BB2F2F"/>
    <w:rsid w:val="00BC2025"/>
    <w:rsid w:val="00BC2CD2"/>
    <w:rsid w:val="00BC6483"/>
    <w:rsid w:val="00BC69E3"/>
    <w:rsid w:val="00BC7335"/>
    <w:rsid w:val="00BD542D"/>
    <w:rsid w:val="00BD6E66"/>
    <w:rsid w:val="00BE1962"/>
    <w:rsid w:val="00BE4821"/>
    <w:rsid w:val="00BE4BC1"/>
    <w:rsid w:val="00BF17F2"/>
    <w:rsid w:val="00C00404"/>
    <w:rsid w:val="00C00540"/>
    <w:rsid w:val="00C03E50"/>
    <w:rsid w:val="00C04560"/>
    <w:rsid w:val="00C120DF"/>
    <w:rsid w:val="00C172AE"/>
    <w:rsid w:val="00C17BE6"/>
    <w:rsid w:val="00C2398C"/>
    <w:rsid w:val="00C343F5"/>
    <w:rsid w:val="00C40555"/>
    <w:rsid w:val="00C40D51"/>
    <w:rsid w:val="00C429A6"/>
    <w:rsid w:val="00C45D3B"/>
    <w:rsid w:val="00C46BF4"/>
    <w:rsid w:val="00C504F8"/>
    <w:rsid w:val="00C52804"/>
    <w:rsid w:val="00C52A99"/>
    <w:rsid w:val="00C52AB7"/>
    <w:rsid w:val="00C61654"/>
    <w:rsid w:val="00C70F84"/>
    <w:rsid w:val="00C727B3"/>
    <w:rsid w:val="00C72BA2"/>
    <w:rsid w:val="00C80251"/>
    <w:rsid w:val="00C84E4C"/>
    <w:rsid w:val="00C87044"/>
    <w:rsid w:val="00C94D17"/>
    <w:rsid w:val="00CB17F5"/>
    <w:rsid w:val="00CB2061"/>
    <w:rsid w:val="00CB2237"/>
    <w:rsid w:val="00CB27C6"/>
    <w:rsid w:val="00CB463B"/>
    <w:rsid w:val="00CB5B82"/>
    <w:rsid w:val="00CB782D"/>
    <w:rsid w:val="00CC54E0"/>
    <w:rsid w:val="00CC65A8"/>
    <w:rsid w:val="00CC669D"/>
    <w:rsid w:val="00CC7DBB"/>
    <w:rsid w:val="00CD4219"/>
    <w:rsid w:val="00CD5490"/>
    <w:rsid w:val="00CD6369"/>
    <w:rsid w:val="00CE2A37"/>
    <w:rsid w:val="00CE3E54"/>
    <w:rsid w:val="00CE49E0"/>
    <w:rsid w:val="00CF0513"/>
    <w:rsid w:val="00CF2E1A"/>
    <w:rsid w:val="00CF6EC0"/>
    <w:rsid w:val="00CF715C"/>
    <w:rsid w:val="00D022EC"/>
    <w:rsid w:val="00D03C37"/>
    <w:rsid w:val="00D046F5"/>
    <w:rsid w:val="00D05217"/>
    <w:rsid w:val="00D06182"/>
    <w:rsid w:val="00D125BD"/>
    <w:rsid w:val="00D12661"/>
    <w:rsid w:val="00D14F61"/>
    <w:rsid w:val="00D1582D"/>
    <w:rsid w:val="00D2569D"/>
    <w:rsid w:val="00D27A1B"/>
    <w:rsid w:val="00D30806"/>
    <w:rsid w:val="00D34DC1"/>
    <w:rsid w:val="00D36941"/>
    <w:rsid w:val="00D403F7"/>
    <w:rsid w:val="00D42356"/>
    <w:rsid w:val="00D559DE"/>
    <w:rsid w:val="00D56FAB"/>
    <w:rsid w:val="00D56FEB"/>
    <w:rsid w:val="00D6115B"/>
    <w:rsid w:val="00D61DD0"/>
    <w:rsid w:val="00D62096"/>
    <w:rsid w:val="00D627E5"/>
    <w:rsid w:val="00D649B5"/>
    <w:rsid w:val="00D66E63"/>
    <w:rsid w:val="00D71365"/>
    <w:rsid w:val="00D74E3E"/>
    <w:rsid w:val="00D77D4C"/>
    <w:rsid w:val="00D83069"/>
    <w:rsid w:val="00D830E8"/>
    <w:rsid w:val="00D84240"/>
    <w:rsid w:val="00D86A30"/>
    <w:rsid w:val="00D87609"/>
    <w:rsid w:val="00D8777A"/>
    <w:rsid w:val="00D87F0E"/>
    <w:rsid w:val="00D9201C"/>
    <w:rsid w:val="00D92EAD"/>
    <w:rsid w:val="00D94CC2"/>
    <w:rsid w:val="00DA05A6"/>
    <w:rsid w:val="00DA1633"/>
    <w:rsid w:val="00DA29C3"/>
    <w:rsid w:val="00DA6422"/>
    <w:rsid w:val="00DB0557"/>
    <w:rsid w:val="00DB258F"/>
    <w:rsid w:val="00DB2C80"/>
    <w:rsid w:val="00DB3F00"/>
    <w:rsid w:val="00DC2340"/>
    <w:rsid w:val="00DC30DA"/>
    <w:rsid w:val="00DD0D05"/>
    <w:rsid w:val="00DD722F"/>
    <w:rsid w:val="00DE287B"/>
    <w:rsid w:val="00DE3287"/>
    <w:rsid w:val="00DE603B"/>
    <w:rsid w:val="00DF129D"/>
    <w:rsid w:val="00DF4371"/>
    <w:rsid w:val="00DF625F"/>
    <w:rsid w:val="00DF74DB"/>
    <w:rsid w:val="00E01841"/>
    <w:rsid w:val="00E045FD"/>
    <w:rsid w:val="00E047C2"/>
    <w:rsid w:val="00E05976"/>
    <w:rsid w:val="00E126C1"/>
    <w:rsid w:val="00E14C6A"/>
    <w:rsid w:val="00E14E82"/>
    <w:rsid w:val="00E211B4"/>
    <w:rsid w:val="00E21473"/>
    <w:rsid w:val="00E22935"/>
    <w:rsid w:val="00E22C67"/>
    <w:rsid w:val="00E2466B"/>
    <w:rsid w:val="00E3023E"/>
    <w:rsid w:val="00E34F46"/>
    <w:rsid w:val="00E375D2"/>
    <w:rsid w:val="00E43E04"/>
    <w:rsid w:val="00E44E20"/>
    <w:rsid w:val="00E463F1"/>
    <w:rsid w:val="00E470D6"/>
    <w:rsid w:val="00E4787F"/>
    <w:rsid w:val="00E47A67"/>
    <w:rsid w:val="00E50679"/>
    <w:rsid w:val="00E50799"/>
    <w:rsid w:val="00E54639"/>
    <w:rsid w:val="00E552A4"/>
    <w:rsid w:val="00E604BE"/>
    <w:rsid w:val="00E6190A"/>
    <w:rsid w:val="00E63251"/>
    <w:rsid w:val="00E6541B"/>
    <w:rsid w:val="00E70C40"/>
    <w:rsid w:val="00E710C7"/>
    <w:rsid w:val="00E80DED"/>
    <w:rsid w:val="00E95ED3"/>
    <w:rsid w:val="00EA167F"/>
    <w:rsid w:val="00EA3904"/>
    <w:rsid w:val="00EA5BDD"/>
    <w:rsid w:val="00EA7542"/>
    <w:rsid w:val="00EB2280"/>
    <w:rsid w:val="00EB334A"/>
    <w:rsid w:val="00EB4799"/>
    <w:rsid w:val="00EC1621"/>
    <w:rsid w:val="00EC1FF0"/>
    <w:rsid w:val="00EC662E"/>
    <w:rsid w:val="00ED07FE"/>
    <w:rsid w:val="00ED7A24"/>
    <w:rsid w:val="00EE049D"/>
    <w:rsid w:val="00EE2721"/>
    <w:rsid w:val="00EE2A0B"/>
    <w:rsid w:val="00EE73B9"/>
    <w:rsid w:val="00EF6029"/>
    <w:rsid w:val="00F16DA0"/>
    <w:rsid w:val="00F23554"/>
    <w:rsid w:val="00F241DA"/>
    <w:rsid w:val="00F24740"/>
    <w:rsid w:val="00F30571"/>
    <w:rsid w:val="00F335CB"/>
    <w:rsid w:val="00F35DB1"/>
    <w:rsid w:val="00F3651F"/>
    <w:rsid w:val="00F36D0F"/>
    <w:rsid w:val="00F37CA5"/>
    <w:rsid w:val="00F40DDE"/>
    <w:rsid w:val="00F4144F"/>
    <w:rsid w:val="00F42294"/>
    <w:rsid w:val="00F42F7B"/>
    <w:rsid w:val="00F459EB"/>
    <w:rsid w:val="00F504F6"/>
    <w:rsid w:val="00F52C9C"/>
    <w:rsid w:val="00F55BE1"/>
    <w:rsid w:val="00F6336A"/>
    <w:rsid w:val="00F64484"/>
    <w:rsid w:val="00F72065"/>
    <w:rsid w:val="00F778DC"/>
    <w:rsid w:val="00F849BE"/>
    <w:rsid w:val="00F854EE"/>
    <w:rsid w:val="00F94A4B"/>
    <w:rsid w:val="00F97AD4"/>
    <w:rsid w:val="00FA3122"/>
    <w:rsid w:val="00FA521E"/>
    <w:rsid w:val="00FA5819"/>
    <w:rsid w:val="00FB0917"/>
    <w:rsid w:val="00FB0F16"/>
    <w:rsid w:val="00FB1D7F"/>
    <w:rsid w:val="00FB59FB"/>
    <w:rsid w:val="00FB72A0"/>
    <w:rsid w:val="00FC35C5"/>
    <w:rsid w:val="00FC7DBF"/>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496DF"/>
  <w15:chartTrackingRefBased/>
  <w15:docId w15:val="{ED986653-0DB4-4F4D-94FD-8AA2D072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A3122"/>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BC2025"/>
    <w:pPr>
      <w:tabs>
        <w:tab w:val="left" w:pos="9327"/>
      </w:tabs>
      <w:spacing w:line="452" w:lineRule="exact"/>
    </w:pPr>
    <w:rPr>
      <w:sz w:val="2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TERRA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902</Words>
  <Characters>5692</Characters>
  <Application>Microsoft Office Word</Application>
  <DocSecurity>0</DocSecurity>
  <Lines>177</Lines>
  <Paragraphs>98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111</cp:revision>
  <cp:lastPrinted>2016-12-23T16:36:00Z</cp:lastPrinted>
  <dcterms:created xsi:type="dcterms:W3CDTF">2024-04-24T11:04:00Z</dcterms:created>
  <dcterms:modified xsi:type="dcterms:W3CDTF">2024-05-17T09:22:00Z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