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749D" w14:textId="65F1125C" w:rsidR="00824446" w:rsidRDefault="00824446" w:rsidP="00523B89">
      <w:pPr>
        <w:pStyle w:val="ekvue1arial"/>
        <w:rPr>
          <w:sz w:val="27"/>
          <w:szCs w:val="27"/>
        </w:rPr>
      </w:pPr>
      <w:r>
        <w:rPr>
          <w:sz w:val="27"/>
          <w:szCs w:val="27"/>
        </w:rPr>
        <w:t>Mystery-Methode</w:t>
      </w:r>
    </w:p>
    <w:p w14:paraId="60275438" w14:textId="77777777" w:rsidR="00824446" w:rsidRDefault="00824446" w:rsidP="00523B89">
      <w:pPr>
        <w:pStyle w:val="ekvue1arial"/>
        <w:rPr>
          <w:sz w:val="27"/>
          <w:szCs w:val="27"/>
        </w:rPr>
      </w:pPr>
    </w:p>
    <w:p w14:paraId="2E3138E9" w14:textId="674772E1" w:rsidR="00523B89" w:rsidRDefault="00824446" w:rsidP="00523B89">
      <w:pPr>
        <w:pStyle w:val="ekvue1arial"/>
        <w:rPr>
          <w:sz w:val="27"/>
          <w:szCs w:val="27"/>
        </w:rPr>
      </w:pPr>
      <w:r>
        <w:rPr>
          <w:sz w:val="27"/>
          <w:szCs w:val="27"/>
        </w:rPr>
        <w:t xml:space="preserve">Gender Pay Gap – </w:t>
      </w:r>
      <w:r w:rsidR="00E02070">
        <w:rPr>
          <w:sz w:val="27"/>
          <w:szCs w:val="27"/>
        </w:rPr>
        <w:t>d</w:t>
      </w:r>
      <w:r w:rsidR="00523B89" w:rsidRPr="00523B89">
        <w:rPr>
          <w:sz w:val="27"/>
          <w:szCs w:val="27"/>
        </w:rPr>
        <w:t xml:space="preserve">er </w:t>
      </w:r>
      <w:r w:rsidR="00E02070">
        <w:rPr>
          <w:sz w:val="27"/>
          <w:szCs w:val="27"/>
        </w:rPr>
        <w:t>„</w:t>
      </w:r>
      <w:r w:rsidR="00523B89" w:rsidRPr="00523B89">
        <w:rPr>
          <w:sz w:val="27"/>
          <w:szCs w:val="27"/>
        </w:rPr>
        <w:t>kleine</w:t>
      </w:r>
      <w:r w:rsidR="00E02070">
        <w:rPr>
          <w:sz w:val="27"/>
          <w:szCs w:val="27"/>
        </w:rPr>
        <w:t>“</w:t>
      </w:r>
      <w:r w:rsidR="00523B89" w:rsidRPr="00523B89">
        <w:rPr>
          <w:sz w:val="27"/>
          <w:szCs w:val="27"/>
        </w:rPr>
        <w:t xml:space="preserve"> Unterschied</w:t>
      </w:r>
    </w:p>
    <w:p w14:paraId="370D9DDC" w14:textId="77777777" w:rsidR="00A36122" w:rsidRPr="00523B89" w:rsidRDefault="00A36122" w:rsidP="00523B89">
      <w:pPr>
        <w:pStyle w:val="ekvue1arial"/>
        <w:rPr>
          <w:sz w:val="27"/>
          <w:szCs w:val="27"/>
        </w:rPr>
      </w:pPr>
    </w:p>
    <w:p w14:paraId="49CF3BAD" w14:textId="77777777" w:rsidR="00523B89" w:rsidRDefault="00523B89" w:rsidP="00FD20A8"/>
    <w:p w14:paraId="25CA4531" w14:textId="77777777" w:rsidR="00523B89" w:rsidRDefault="00523B89" w:rsidP="00A36122">
      <w:pPr>
        <w:pBdr>
          <w:top w:val="single" w:sz="4" w:space="1" w:color="auto"/>
          <w:left w:val="single" w:sz="4" w:space="4" w:color="auto"/>
          <w:bottom w:val="single" w:sz="4" w:space="1" w:color="auto"/>
          <w:right w:val="single" w:sz="4" w:space="4" w:color="auto"/>
        </w:pBdr>
      </w:pPr>
    </w:p>
    <w:p w14:paraId="5EDADF08" w14:textId="4F6D02B6" w:rsidR="00523B89" w:rsidRPr="00523B89" w:rsidRDefault="00523B89" w:rsidP="00A36122">
      <w:pPr>
        <w:pBdr>
          <w:top w:val="single" w:sz="4" w:space="1" w:color="auto"/>
          <w:left w:val="single" w:sz="4" w:space="4" w:color="auto"/>
          <w:bottom w:val="single" w:sz="4" w:space="1" w:color="auto"/>
          <w:right w:val="single" w:sz="4" w:space="4" w:color="auto"/>
        </w:pBdr>
        <w:rPr>
          <w:b/>
        </w:rPr>
      </w:pPr>
      <w:r w:rsidRPr="00523B89">
        <w:rPr>
          <w:b/>
        </w:rPr>
        <w:t>Einstiegsgeschichte</w:t>
      </w:r>
    </w:p>
    <w:p w14:paraId="42BA1A50" w14:textId="77777777" w:rsidR="00523B89" w:rsidRDefault="00523B89" w:rsidP="00A36122">
      <w:pPr>
        <w:pBdr>
          <w:top w:val="single" w:sz="4" w:space="1" w:color="auto"/>
          <w:left w:val="single" w:sz="4" w:space="4" w:color="auto"/>
          <w:bottom w:val="single" w:sz="4" w:space="1" w:color="auto"/>
          <w:right w:val="single" w:sz="4" w:space="4" w:color="auto"/>
        </w:pBdr>
      </w:pPr>
    </w:p>
    <w:p w14:paraId="591966F7" w14:textId="579904CD" w:rsidR="005936AD" w:rsidRDefault="002C24B7" w:rsidP="00A36122">
      <w:pPr>
        <w:pBdr>
          <w:top w:val="single" w:sz="4" w:space="1" w:color="auto"/>
          <w:left w:val="single" w:sz="4" w:space="4" w:color="auto"/>
          <w:bottom w:val="single" w:sz="4" w:space="1" w:color="auto"/>
          <w:right w:val="single" w:sz="4" w:space="4" w:color="auto"/>
        </w:pBdr>
      </w:pPr>
      <w:r w:rsidRPr="002C24B7">
        <w:t>Sonja und M</w:t>
      </w:r>
      <w:r w:rsidR="00E02070">
        <w:t>urat</w:t>
      </w:r>
      <w:r w:rsidRPr="002C24B7">
        <w:t xml:space="preserve"> leben in einer mittelgroßen Stadt in Deutschland. Es geht ihnen gut. Beide haben Jobs, die sie mögen. Sie leben in einer modernen Wohnung in einem schönen Viertel und genießen das Leben. Die beiden haben zwei Kinder: Nele ist 6 Jahre alt und besucht seit letzten Sommer die Vorschule. Benjamin ist 3 Jahre alt und geht in den Kindergarten.</w:t>
      </w:r>
    </w:p>
    <w:p w14:paraId="3BBD285B" w14:textId="77777777" w:rsidR="00523B89" w:rsidRPr="002C24B7" w:rsidRDefault="00523B89" w:rsidP="00A36122">
      <w:pPr>
        <w:pBdr>
          <w:top w:val="single" w:sz="4" w:space="1" w:color="auto"/>
          <w:left w:val="single" w:sz="4" w:space="4" w:color="auto"/>
          <w:bottom w:val="single" w:sz="4" w:space="1" w:color="auto"/>
          <w:right w:val="single" w:sz="4" w:space="4" w:color="auto"/>
        </w:pBdr>
      </w:pPr>
    </w:p>
    <w:p w14:paraId="3E8FF490" w14:textId="77777777" w:rsidR="002C24B7" w:rsidRPr="002C24B7" w:rsidRDefault="002C24B7" w:rsidP="00A36122">
      <w:pPr>
        <w:pBdr>
          <w:top w:val="single" w:sz="4" w:space="1" w:color="auto"/>
          <w:left w:val="single" w:sz="4" w:space="4" w:color="auto"/>
          <w:bottom w:val="single" w:sz="4" w:space="1" w:color="auto"/>
          <w:right w:val="single" w:sz="4" w:space="4" w:color="auto"/>
        </w:pBdr>
      </w:pPr>
      <w:r w:rsidRPr="002C24B7">
        <w:t>Im Sommer 2024 will die Familie in den Urlaub fahren.</w:t>
      </w:r>
    </w:p>
    <w:p w14:paraId="33A60231" w14:textId="21ECD38F" w:rsidR="007E692A" w:rsidRDefault="002C24B7" w:rsidP="00A36122">
      <w:pPr>
        <w:pBdr>
          <w:top w:val="single" w:sz="4" w:space="1" w:color="auto"/>
          <w:left w:val="single" w:sz="4" w:space="4" w:color="auto"/>
          <w:bottom w:val="single" w:sz="4" w:space="1" w:color="auto"/>
          <w:right w:val="single" w:sz="4" w:space="4" w:color="auto"/>
        </w:pBdr>
      </w:pPr>
      <w:r w:rsidRPr="002C24B7">
        <w:t>Sonja und M</w:t>
      </w:r>
      <w:r w:rsidR="00E02070">
        <w:t xml:space="preserve">urat </w:t>
      </w:r>
      <w:r w:rsidRPr="002C24B7">
        <w:t>finden, dass es in diesem Jahr mal eine große Reise sein sol</w:t>
      </w:r>
      <w:r>
        <w:t>l. Sie wollen sich etwas gönnen. Die Kosten für die Reise wollen sie beide zu gleichen Teilen tragen. Doch Sonja fällt es schwer</w:t>
      </w:r>
      <w:r w:rsidR="00523B89">
        <w:t>,</w:t>
      </w:r>
      <w:r>
        <w:t xml:space="preserve"> das Geld zusammenzubekommen, während M</w:t>
      </w:r>
      <w:r w:rsidR="00E02070">
        <w:t>urat</w:t>
      </w:r>
      <w:r>
        <w:t xml:space="preserve"> seinen Anteil der Reisekosten bereits im Januar überwiesen hat.</w:t>
      </w:r>
    </w:p>
    <w:p w14:paraId="02AEEF64" w14:textId="77777777" w:rsidR="002C24B7" w:rsidRDefault="002C24B7" w:rsidP="00A36122">
      <w:pPr>
        <w:pBdr>
          <w:top w:val="single" w:sz="4" w:space="1" w:color="auto"/>
          <w:left w:val="single" w:sz="4" w:space="4" w:color="auto"/>
          <w:bottom w:val="single" w:sz="4" w:space="1" w:color="auto"/>
          <w:right w:val="single" w:sz="4" w:space="4" w:color="auto"/>
        </w:pBdr>
      </w:pPr>
    </w:p>
    <w:p w14:paraId="4CBAC64A" w14:textId="77777777" w:rsidR="00523B89" w:rsidRDefault="00523B89" w:rsidP="00A36122">
      <w:pPr>
        <w:pBdr>
          <w:top w:val="single" w:sz="4" w:space="1" w:color="auto"/>
          <w:left w:val="single" w:sz="4" w:space="4" w:color="auto"/>
          <w:bottom w:val="single" w:sz="4" w:space="1" w:color="auto"/>
          <w:right w:val="single" w:sz="4" w:space="4" w:color="auto"/>
        </w:pBdr>
        <w:rPr>
          <w:b/>
        </w:rPr>
      </w:pPr>
    </w:p>
    <w:p w14:paraId="5D1407E3" w14:textId="77777777" w:rsidR="00523B89" w:rsidRDefault="00523B89" w:rsidP="00FD20A8">
      <w:pPr>
        <w:rPr>
          <w:b/>
        </w:rPr>
      </w:pPr>
    </w:p>
    <w:p w14:paraId="2FC1EFC8" w14:textId="77777777" w:rsidR="00A36122" w:rsidRDefault="00A36122" w:rsidP="00FD20A8">
      <w:pPr>
        <w:rPr>
          <w:b/>
        </w:rPr>
      </w:pPr>
    </w:p>
    <w:p w14:paraId="3F8EA7E1" w14:textId="77777777" w:rsidR="00A36122" w:rsidRDefault="00A36122" w:rsidP="00FD20A8">
      <w:pPr>
        <w:rPr>
          <w:b/>
        </w:rPr>
      </w:pPr>
    </w:p>
    <w:p w14:paraId="0C227DCA" w14:textId="415D857A" w:rsidR="002C24B7" w:rsidRDefault="00523B89" w:rsidP="00C7591F">
      <w:pPr>
        <w:shd w:val="clear" w:color="auto" w:fill="F2F2F2" w:themeFill="background1" w:themeFillShade="F2"/>
        <w:rPr>
          <w:b/>
        </w:rPr>
      </w:pPr>
      <w:r>
        <w:rPr>
          <w:b/>
        </w:rPr>
        <w:t>Leitfrage</w:t>
      </w:r>
    </w:p>
    <w:p w14:paraId="220AE712" w14:textId="77777777" w:rsidR="00523B89" w:rsidRPr="002C24B7" w:rsidRDefault="00523B89" w:rsidP="00C7591F">
      <w:pPr>
        <w:shd w:val="clear" w:color="auto" w:fill="F2F2F2" w:themeFill="background1" w:themeFillShade="F2"/>
        <w:rPr>
          <w:b/>
        </w:rPr>
      </w:pPr>
    </w:p>
    <w:p w14:paraId="7833FD3F" w14:textId="77777777" w:rsidR="00824446" w:rsidRDefault="00EA3B5D" w:rsidP="00C7591F">
      <w:pPr>
        <w:shd w:val="clear" w:color="auto" w:fill="F2F2F2" w:themeFill="background1" w:themeFillShade="F2"/>
      </w:pPr>
      <w:r>
        <w:t xml:space="preserve">Sonja wundert sich und beginnt mit der Ursachenforschung: </w:t>
      </w:r>
    </w:p>
    <w:p w14:paraId="18C3B6F0" w14:textId="459E1A8C" w:rsidR="002C24B7" w:rsidRDefault="002C24B7" w:rsidP="00C7591F">
      <w:pPr>
        <w:shd w:val="clear" w:color="auto" w:fill="F2F2F2" w:themeFill="background1" w:themeFillShade="F2"/>
      </w:pPr>
      <w:r>
        <w:t xml:space="preserve">Woran liegt es, dass es </w:t>
      </w:r>
      <w:r w:rsidR="00EA3B5D">
        <w:t>ihr</w:t>
      </w:r>
      <w:r>
        <w:t xml:space="preserve"> schwerer fällt als M</w:t>
      </w:r>
      <w:r w:rsidR="00E02070">
        <w:t>urat</w:t>
      </w:r>
      <w:r w:rsidR="00C7591F">
        <w:t>,</w:t>
      </w:r>
      <w:r>
        <w:t xml:space="preserve"> das Geld aufzubringen?</w:t>
      </w:r>
    </w:p>
    <w:p w14:paraId="274DD85D" w14:textId="77777777" w:rsidR="002C24B7" w:rsidRDefault="002C24B7" w:rsidP="00FD20A8"/>
    <w:p w14:paraId="0681CC50" w14:textId="77777777" w:rsidR="00523B89" w:rsidRDefault="00523B89" w:rsidP="00FD20A8"/>
    <w:p w14:paraId="2D0DE270" w14:textId="77777777" w:rsidR="00C7591F" w:rsidRDefault="00C7591F" w:rsidP="00FD20A8"/>
    <w:p w14:paraId="70722855" w14:textId="2E239106" w:rsidR="002C24B7" w:rsidRDefault="002C24B7" w:rsidP="00FD20A8">
      <w:pPr>
        <w:rPr>
          <w:b/>
        </w:rPr>
      </w:pPr>
      <w:r>
        <w:rPr>
          <w:b/>
        </w:rPr>
        <w:t>Aufgabe</w:t>
      </w:r>
      <w:r w:rsidR="00523B89">
        <w:rPr>
          <w:b/>
        </w:rPr>
        <w:t>n</w:t>
      </w:r>
    </w:p>
    <w:p w14:paraId="66824471" w14:textId="77777777" w:rsidR="002C24B7" w:rsidRDefault="002C24B7" w:rsidP="00FD20A8">
      <w:pPr>
        <w:rPr>
          <w:b/>
        </w:rPr>
      </w:pPr>
    </w:p>
    <w:p w14:paraId="2E889984" w14:textId="7430EA4A" w:rsidR="002C24B7" w:rsidRDefault="00523B89" w:rsidP="00FD20A8">
      <w:r w:rsidRPr="0021580E">
        <w:rPr>
          <w:rStyle w:val="ekvnummerierung"/>
          <w:bCs/>
        </w:rPr>
        <w:t>1</w:t>
      </w:r>
      <w:r>
        <w:rPr>
          <w:rStyle w:val="ekvnummerierung"/>
          <w:bCs/>
        </w:rPr>
        <w:tab/>
      </w:r>
      <w:r w:rsidR="00824446">
        <w:t>Bildet Teams. V</w:t>
      </w:r>
      <w:r w:rsidR="002C24B7">
        <w:t>erteilt die Karten in eurem Team. Lest die Informationen gründlich</w:t>
      </w:r>
      <w:r w:rsidR="00824446">
        <w:t>. S</w:t>
      </w:r>
      <w:r w:rsidR="002C24B7">
        <w:t>tellt euch die Karten gegenseitig vor.</w:t>
      </w:r>
    </w:p>
    <w:p w14:paraId="430061CF" w14:textId="77777777" w:rsidR="00523B89" w:rsidRDefault="00523B89" w:rsidP="00FD20A8"/>
    <w:p w14:paraId="7DC60910" w14:textId="77777777" w:rsidR="00A36122" w:rsidRDefault="00A36122" w:rsidP="00FD20A8"/>
    <w:p w14:paraId="49761719" w14:textId="652C964E" w:rsidR="002C24B7" w:rsidRDefault="00523B89" w:rsidP="00FD20A8">
      <w:r w:rsidRPr="00CB0C0B">
        <w:rPr>
          <w:rStyle w:val="ekvnummerierung"/>
        </w:rPr>
        <w:t>2</w:t>
      </w:r>
      <w:r>
        <w:rPr>
          <w:rStyle w:val="ekvnummerierung"/>
        </w:rPr>
        <w:t xml:space="preserve"> </w:t>
      </w:r>
      <w:r>
        <w:rPr>
          <w:rStyle w:val="ekvnummerierung"/>
        </w:rPr>
        <w:tab/>
      </w:r>
      <w:r w:rsidR="002C24B7">
        <w:t>Ordnet die Karten so, dass sich ein logisches Netz ergibt, mit dessen Hilfe ihr den Fall von Sonja und M</w:t>
      </w:r>
      <w:r w:rsidR="00E02070">
        <w:t>urat</w:t>
      </w:r>
      <w:r w:rsidR="002C24B7">
        <w:t xml:space="preserve"> lösen könnt.</w:t>
      </w:r>
    </w:p>
    <w:p w14:paraId="7EC09BAC" w14:textId="77777777" w:rsidR="00523B89" w:rsidRDefault="00523B89" w:rsidP="00FD20A8">
      <w:pPr>
        <w:rPr>
          <w:rStyle w:val="ekvnummerierung"/>
        </w:rPr>
      </w:pPr>
    </w:p>
    <w:p w14:paraId="16434B68" w14:textId="77777777" w:rsidR="00A36122" w:rsidRDefault="00A36122" w:rsidP="00FD20A8">
      <w:pPr>
        <w:rPr>
          <w:rStyle w:val="ekvnummerierung"/>
        </w:rPr>
      </w:pPr>
    </w:p>
    <w:p w14:paraId="5260F21F" w14:textId="359A1F8D" w:rsidR="002C24B7" w:rsidRDefault="00523B89" w:rsidP="00FD20A8">
      <w:r>
        <w:rPr>
          <w:rStyle w:val="ekvnummerierung"/>
        </w:rPr>
        <w:t xml:space="preserve">3 </w:t>
      </w:r>
      <w:r>
        <w:rPr>
          <w:rStyle w:val="ekvnummerierung"/>
        </w:rPr>
        <w:tab/>
      </w:r>
      <w:r w:rsidR="002C24B7">
        <w:t xml:space="preserve">Bereitet </w:t>
      </w:r>
      <w:r w:rsidR="00A36122">
        <w:t>eure Präsentation für die Klasse vor</w:t>
      </w:r>
      <w:r w:rsidR="002C24B7">
        <w:t>.</w:t>
      </w:r>
    </w:p>
    <w:p w14:paraId="6C357982" w14:textId="77777777" w:rsidR="0005503E" w:rsidRDefault="0005503E">
      <w:pPr>
        <w:tabs>
          <w:tab w:val="clear" w:pos="340"/>
          <w:tab w:val="clear" w:pos="595"/>
          <w:tab w:val="clear" w:pos="851"/>
        </w:tabs>
        <w:spacing w:after="160" w:line="259" w:lineRule="auto"/>
      </w:pPr>
      <w:r>
        <w:br w:type="page"/>
      </w:r>
    </w:p>
    <w:tbl>
      <w:tblPr>
        <w:tblStyle w:val="Tabellenraster"/>
        <w:tblW w:w="0" w:type="auto"/>
        <w:tblLook w:val="04A0" w:firstRow="1" w:lastRow="0" w:firstColumn="1" w:lastColumn="0" w:noHBand="0" w:noVBand="1"/>
      </w:tblPr>
      <w:tblGrid>
        <w:gridCol w:w="4672"/>
        <w:gridCol w:w="4672"/>
      </w:tblGrid>
      <w:tr w:rsidR="0005503E" w14:paraId="580E1562" w14:textId="77777777" w:rsidTr="0005503E">
        <w:trPr>
          <w:trHeight w:val="2211"/>
        </w:trPr>
        <w:tc>
          <w:tcPr>
            <w:tcW w:w="4672" w:type="dxa"/>
            <w:vAlign w:val="center"/>
          </w:tcPr>
          <w:p w14:paraId="5A835FCB" w14:textId="1A4F2CA4" w:rsidR="0005503E" w:rsidRDefault="00D9309A" w:rsidP="0005503E">
            <w:pPr>
              <w:jc w:val="center"/>
            </w:pPr>
            <w:r>
              <w:lastRenderedPageBreak/>
              <w:t>Sonja hat nach den Geburten von Nele und Benjamin jeweils ein Jahr in Elternzeit verbracht. Das bedeutet, dass sie in dieser Zeit nicht gearbeitet hat, sondern ihr</w:t>
            </w:r>
            <w:r w:rsidR="00523B89">
              <w:t>e</w:t>
            </w:r>
            <w:r>
              <w:t xml:space="preserve"> Kind</w:t>
            </w:r>
            <w:r w:rsidR="00523B89">
              <w:t>er</w:t>
            </w:r>
            <w:r>
              <w:t xml:space="preserve"> zu</w:t>
            </w:r>
            <w:r w:rsidR="00523B89">
              <w:t xml:space="preserve"> H</w:t>
            </w:r>
            <w:r>
              <w:t>ause betreute.</w:t>
            </w:r>
          </w:p>
        </w:tc>
        <w:tc>
          <w:tcPr>
            <w:tcW w:w="4672" w:type="dxa"/>
            <w:vAlign w:val="center"/>
          </w:tcPr>
          <w:p w14:paraId="7CFEDA6A" w14:textId="4DE9592D" w:rsidR="0005503E" w:rsidRDefault="00D9309A" w:rsidP="00D9309A">
            <w:pPr>
              <w:jc w:val="center"/>
            </w:pPr>
            <w:r>
              <w:t>M</w:t>
            </w:r>
            <w:r w:rsidR="00E02070">
              <w:t>urat</w:t>
            </w:r>
            <w:r>
              <w:t xml:space="preserve"> arbeitet in einer 40-Stunden-Woche. Sonja arbeitet Teilzeit und kommt auf 25 Stunden pro Woche. So kann sie mittags Benjamin aus dem Kindergarten </w:t>
            </w:r>
            <w:r w:rsidR="00523B89">
              <w:t>ab</w:t>
            </w:r>
            <w:r>
              <w:t>holen und Nele bei den Hausaufgaben helfen. Wenn Benjamin auch zur Schule geht, plant sie</w:t>
            </w:r>
            <w:r w:rsidR="00523B89">
              <w:t>,</w:t>
            </w:r>
            <w:r>
              <w:t xml:space="preserve"> auf 34 Stunden zu erhöhen.</w:t>
            </w:r>
          </w:p>
        </w:tc>
      </w:tr>
      <w:tr w:rsidR="0005503E" w14:paraId="6B90039A" w14:textId="77777777" w:rsidTr="0005503E">
        <w:trPr>
          <w:trHeight w:val="2211"/>
        </w:trPr>
        <w:tc>
          <w:tcPr>
            <w:tcW w:w="4672" w:type="dxa"/>
            <w:vAlign w:val="center"/>
          </w:tcPr>
          <w:p w14:paraId="2F573AA0" w14:textId="54F66FC0" w:rsidR="009D5423" w:rsidRDefault="009D5423" w:rsidP="009D5423">
            <w:pPr>
              <w:jc w:val="center"/>
            </w:pPr>
            <w:r>
              <w:t>Im letzten Jahr ist M</w:t>
            </w:r>
            <w:r w:rsidR="00E02070">
              <w:t>urat</w:t>
            </w:r>
            <w:r>
              <w:t xml:space="preserve"> befördert worden.</w:t>
            </w:r>
          </w:p>
          <w:p w14:paraId="4070E6CA" w14:textId="3EE5411C" w:rsidR="0005503E" w:rsidRDefault="009D5423" w:rsidP="009D5423">
            <w:pPr>
              <w:jc w:val="center"/>
            </w:pPr>
            <w:r>
              <w:t>Er leitet nun eine eigene Abteilung, ist für 6 Mitarbeite</w:t>
            </w:r>
            <w:r w:rsidR="00523B89">
              <w:t>nde</w:t>
            </w:r>
            <w:r>
              <w:t xml:space="preserve"> verantwortlich und bekam für seine neue Stelle eine großzügige Gehaltserhöhung.</w:t>
            </w:r>
          </w:p>
        </w:tc>
        <w:tc>
          <w:tcPr>
            <w:tcW w:w="4672" w:type="dxa"/>
            <w:vAlign w:val="center"/>
          </w:tcPr>
          <w:p w14:paraId="4652A4FB" w14:textId="77777777" w:rsidR="0005503E" w:rsidRDefault="00172954" w:rsidP="001C30D2">
            <w:pPr>
              <w:jc w:val="center"/>
            </w:pPr>
            <w:r>
              <w:t xml:space="preserve">Im letzten Jahr wurde Sonja eine Weiterbildung angeboten. Leider hätte sie dafür zwei Jahre lang an Abenden und Wochenenden Seminare besuchen müssen. Da sie nicht wusste, wie sie dies </w:t>
            </w:r>
            <w:r w:rsidR="001C30D2">
              <w:t xml:space="preserve">zeitlich schaffen </w:t>
            </w:r>
            <w:r>
              <w:t>soll, hat sie abgelehnt.</w:t>
            </w:r>
          </w:p>
        </w:tc>
      </w:tr>
      <w:tr w:rsidR="0005503E" w14:paraId="100BFE84" w14:textId="77777777" w:rsidTr="0005503E">
        <w:trPr>
          <w:trHeight w:val="2211"/>
        </w:trPr>
        <w:tc>
          <w:tcPr>
            <w:tcW w:w="4672" w:type="dxa"/>
            <w:vAlign w:val="center"/>
          </w:tcPr>
          <w:p w14:paraId="0EE723A8" w14:textId="7BFFA0C4" w:rsidR="0005503E" w:rsidRDefault="00ED3746" w:rsidP="0005503E">
            <w:pPr>
              <w:jc w:val="center"/>
            </w:pPr>
            <w:r>
              <w:t>In Sonjas Firma wurde eine Leitungsposition ausgeschrieben. Da Sonja die erforderliche Weiterbildung noch nicht gemacht hat, konnte sie sich nicht bewerben.</w:t>
            </w:r>
          </w:p>
        </w:tc>
        <w:tc>
          <w:tcPr>
            <w:tcW w:w="4672" w:type="dxa"/>
            <w:vAlign w:val="center"/>
          </w:tcPr>
          <w:p w14:paraId="544FAF7C" w14:textId="340716DD" w:rsidR="0005503E" w:rsidRDefault="004F783D" w:rsidP="004F783D">
            <w:pPr>
              <w:jc w:val="center"/>
            </w:pPr>
            <w:r>
              <w:t>Sonja und M</w:t>
            </w:r>
            <w:r w:rsidR="00E02070">
              <w:t>urat</w:t>
            </w:r>
            <w:r>
              <w:t xml:space="preserve"> haben sich in ihrer Ausbildung kennengelernt. Beide haben den gleichen Beruf </w:t>
            </w:r>
            <w:r w:rsidR="00523B89">
              <w:t>er</w:t>
            </w:r>
            <w:r>
              <w:t>lernt und im gleichen Jahr den gleichen Abschluss gemacht.</w:t>
            </w:r>
          </w:p>
        </w:tc>
      </w:tr>
      <w:tr w:rsidR="0005503E" w14:paraId="259183E9" w14:textId="77777777" w:rsidTr="0005503E">
        <w:trPr>
          <w:trHeight w:val="2211"/>
        </w:trPr>
        <w:tc>
          <w:tcPr>
            <w:tcW w:w="4672" w:type="dxa"/>
            <w:vAlign w:val="center"/>
          </w:tcPr>
          <w:p w14:paraId="372FD8F5" w14:textId="0F04F3CE" w:rsidR="0005503E" w:rsidRDefault="007F2030" w:rsidP="0005503E">
            <w:pPr>
              <w:jc w:val="center"/>
            </w:pPr>
            <w:r>
              <w:t>In vielen Ländern gibt es einen statistisch erfassbaren</w:t>
            </w:r>
            <w:r w:rsidR="00523B89">
              <w:t xml:space="preserve"> </w:t>
            </w:r>
            <w:r w:rsidR="00523B89" w:rsidRPr="00C7591F">
              <w:rPr>
                <w:i/>
              </w:rPr>
              <w:t>Abstand</w:t>
            </w:r>
            <w:r w:rsidR="00523B89">
              <w:t xml:space="preserve"> (engl</w:t>
            </w:r>
            <w:r w:rsidR="00C7591F">
              <w:t>.</w:t>
            </w:r>
            <w:r w:rsidR="00523B89">
              <w:t xml:space="preserve"> </w:t>
            </w:r>
            <w:proofErr w:type="spellStart"/>
            <w:r w:rsidR="00C7591F">
              <w:t>g</w:t>
            </w:r>
            <w:r w:rsidR="00523B89">
              <w:t>ap</w:t>
            </w:r>
            <w:proofErr w:type="spellEnd"/>
            <w:r w:rsidR="00523B89">
              <w:t xml:space="preserve">) </w:t>
            </w:r>
            <w:r>
              <w:t>zwischen den Gehältern von Männern und Frauen.</w:t>
            </w:r>
            <w:r w:rsidR="008915D9">
              <w:t xml:space="preserve"> Das ist der Unterschied zwischen den Mittelwerten aller Männergehälter und aller Frauengehälter.</w:t>
            </w:r>
            <w:r>
              <w:t xml:space="preserve"> In Deutschland betrug er im Jahr 2023 etwa 18</w:t>
            </w:r>
            <w:r w:rsidR="00E02070">
              <w:t xml:space="preserve"> </w:t>
            </w:r>
            <w:r>
              <w:t>%.</w:t>
            </w:r>
          </w:p>
        </w:tc>
        <w:tc>
          <w:tcPr>
            <w:tcW w:w="4672" w:type="dxa"/>
            <w:vAlign w:val="center"/>
          </w:tcPr>
          <w:p w14:paraId="41A30206" w14:textId="43D7C2E7" w:rsidR="0005503E" w:rsidRDefault="00481CDB" w:rsidP="0005503E">
            <w:pPr>
              <w:jc w:val="center"/>
            </w:pPr>
            <w:r>
              <w:t xml:space="preserve">Frauen erlernen häufiger </w:t>
            </w:r>
            <w:r w:rsidR="00523B89">
              <w:t xml:space="preserve">geringer entlohnte </w:t>
            </w:r>
            <w:r>
              <w:t>Berufe. Berufe, in denen hauptsächlich Frauen arbeiten</w:t>
            </w:r>
            <w:r w:rsidR="00523B89">
              <w:t>,</w:t>
            </w:r>
            <w:r>
              <w:t xml:space="preserve"> weisen oft ein geringeres Lohnniveau auf als Berufe, in denen hauptsächlich Männer tätig sind.</w:t>
            </w:r>
          </w:p>
        </w:tc>
      </w:tr>
      <w:tr w:rsidR="0005503E" w14:paraId="3AD0E077" w14:textId="77777777" w:rsidTr="0005503E">
        <w:trPr>
          <w:trHeight w:val="2211"/>
        </w:trPr>
        <w:tc>
          <w:tcPr>
            <w:tcW w:w="4672" w:type="dxa"/>
            <w:vAlign w:val="center"/>
          </w:tcPr>
          <w:p w14:paraId="5A7E526A" w14:textId="0DB4BAD2" w:rsidR="0005503E" w:rsidRDefault="00B55332" w:rsidP="00B55332">
            <w:pPr>
              <w:jc w:val="center"/>
            </w:pPr>
            <w:r>
              <w:t>Auch heutzutage gibt es immer noch „Männer</w:t>
            </w:r>
            <w:r w:rsidR="00C7591F">
              <w:t>berufe</w:t>
            </w:r>
            <w:r w:rsidR="00E02070">
              <w:t>“</w:t>
            </w:r>
            <w:r>
              <w:t xml:space="preserve"> und </w:t>
            </w:r>
            <w:r w:rsidR="00E02070">
              <w:t>„</w:t>
            </w:r>
            <w:r>
              <w:t xml:space="preserve">Frauenberufe“ in Deutschland. So waren z. B. unter den Auszubildenden </w:t>
            </w:r>
            <w:r w:rsidR="00EC7EFF">
              <w:t xml:space="preserve">im Bereich </w:t>
            </w:r>
            <w:r>
              <w:t>Elektrotechnik 2021 mehr als 95</w:t>
            </w:r>
            <w:r w:rsidR="00E02070">
              <w:t xml:space="preserve"> </w:t>
            </w:r>
            <w:r>
              <w:t>% männlich. Unter den Auszubildenden zu medizinischen Fachangestellten und dagegen waren mehr als 95</w:t>
            </w:r>
            <w:r w:rsidR="00E02070">
              <w:t xml:space="preserve"> </w:t>
            </w:r>
            <w:r>
              <w:t>% weiblich.</w:t>
            </w:r>
          </w:p>
        </w:tc>
        <w:tc>
          <w:tcPr>
            <w:tcW w:w="4672" w:type="dxa"/>
            <w:vAlign w:val="center"/>
          </w:tcPr>
          <w:p w14:paraId="3B2CA55E" w14:textId="77777777" w:rsidR="0005503E" w:rsidRDefault="001753C4" w:rsidP="0005503E">
            <w:pPr>
              <w:jc w:val="center"/>
            </w:pPr>
            <w:r>
              <w:t>In den meisten Familien übernehmen auch heute die Frauen den Großteil der Kinderbetreuung oder der Pflege-Arbeit für Angehörige, zusammengefasst die sogenannte „Care Arbeit“.</w:t>
            </w:r>
          </w:p>
        </w:tc>
      </w:tr>
      <w:tr w:rsidR="0005503E" w14:paraId="61781745" w14:textId="77777777" w:rsidTr="0005503E">
        <w:trPr>
          <w:trHeight w:val="2211"/>
        </w:trPr>
        <w:tc>
          <w:tcPr>
            <w:tcW w:w="4672" w:type="dxa"/>
            <w:vAlign w:val="center"/>
          </w:tcPr>
          <w:p w14:paraId="7A3FFC7C" w14:textId="46830A55" w:rsidR="0005503E" w:rsidRDefault="00A25FC0" w:rsidP="0005503E">
            <w:pPr>
              <w:jc w:val="center"/>
            </w:pPr>
            <w:r>
              <w:t>Auch während der Corona-Pandemie verzichteten im Zuge von Schul- und Kitaschließungen Frauen häufiger auf ihre Erwerbsarbeit</w:t>
            </w:r>
            <w:r w:rsidR="00EC7EFF">
              <w:t>,</w:t>
            </w:r>
            <w:r>
              <w:t xml:space="preserve"> um die Kinder zu betreuen</w:t>
            </w:r>
            <w:r w:rsidR="00EC7EFF">
              <w:t>,</w:t>
            </w:r>
            <w:r>
              <w:t xml:space="preserve"> als Männer.</w:t>
            </w:r>
          </w:p>
        </w:tc>
        <w:tc>
          <w:tcPr>
            <w:tcW w:w="4672" w:type="dxa"/>
            <w:vAlign w:val="center"/>
          </w:tcPr>
          <w:p w14:paraId="03C6174A" w14:textId="77777777" w:rsidR="0005503E" w:rsidRDefault="00E55FAB" w:rsidP="00E55FAB">
            <w:pPr>
              <w:jc w:val="center"/>
            </w:pPr>
            <w:r>
              <w:t>Frauen arbeiten in Deutschland etwa viermal so oft in Teilzeit wie Männer.</w:t>
            </w:r>
          </w:p>
        </w:tc>
      </w:tr>
      <w:tr w:rsidR="0005503E" w14:paraId="497EF047" w14:textId="77777777" w:rsidTr="00F40985">
        <w:trPr>
          <w:trHeight w:val="2092"/>
        </w:trPr>
        <w:tc>
          <w:tcPr>
            <w:tcW w:w="4672" w:type="dxa"/>
            <w:vAlign w:val="center"/>
          </w:tcPr>
          <w:p w14:paraId="5721A468" w14:textId="77777777" w:rsidR="0005503E" w:rsidRDefault="005D014C" w:rsidP="00824446">
            <w:pPr>
              <w:jc w:val="center"/>
            </w:pPr>
            <w:r>
              <w:lastRenderedPageBreak/>
              <w:t>In den ersten Berufsjahren lässt sich für Männer und Frauen ein etwa gleichmäßiger Anstieg der Gehälter beobachten. Ab etwa 30 Jahren steigen die Gehälter der Männer zwar weiter, die Gehälter der Frauen stagnieren jedoch.</w:t>
            </w:r>
          </w:p>
        </w:tc>
        <w:tc>
          <w:tcPr>
            <w:tcW w:w="4672" w:type="dxa"/>
            <w:vAlign w:val="center"/>
          </w:tcPr>
          <w:p w14:paraId="40AD0AAA" w14:textId="77777777" w:rsidR="0005503E" w:rsidRDefault="00D01F30" w:rsidP="00824446">
            <w:pPr>
              <w:jc w:val="center"/>
            </w:pPr>
            <w:r>
              <w:t>Die Chancen befördert zu werden, liegen für Teilzeitbeschäftigte deutlich niedriger als für Vollzeit-Kräfte</w:t>
            </w:r>
            <w:r w:rsidR="00DA7318">
              <w:t>.</w:t>
            </w:r>
          </w:p>
        </w:tc>
      </w:tr>
      <w:tr w:rsidR="0005503E" w14:paraId="24785132" w14:textId="77777777" w:rsidTr="0005503E">
        <w:trPr>
          <w:trHeight w:val="2211"/>
        </w:trPr>
        <w:tc>
          <w:tcPr>
            <w:tcW w:w="4672" w:type="dxa"/>
            <w:vAlign w:val="center"/>
          </w:tcPr>
          <w:p w14:paraId="25D4A970" w14:textId="77777777" w:rsidR="0005503E" w:rsidRDefault="00916136" w:rsidP="0005503E">
            <w:pPr>
              <w:jc w:val="center"/>
            </w:pPr>
            <w:r>
              <w:t>Als „</w:t>
            </w:r>
            <w:proofErr w:type="spellStart"/>
            <w:r>
              <w:t>gender</w:t>
            </w:r>
            <w:proofErr w:type="spellEnd"/>
            <w:r>
              <w:t xml:space="preserve"> </w:t>
            </w:r>
            <w:proofErr w:type="spellStart"/>
            <w:r>
              <w:t>pay</w:t>
            </w:r>
            <w:proofErr w:type="spellEnd"/>
            <w:r>
              <w:t xml:space="preserve"> </w:t>
            </w:r>
            <w:proofErr w:type="spellStart"/>
            <w:r>
              <w:t>gap</w:t>
            </w:r>
            <w:proofErr w:type="spellEnd"/>
            <w:r>
              <w:t>“ (dt. geschlechtsspezifischer Lohnunterschied) bezeichnet man das Phänomen, das Frauen strukturell weniger verdienen als Männer.</w:t>
            </w:r>
          </w:p>
        </w:tc>
        <w:tc>
          <w:tcPr>
            <w:tcW w:w="4672" w:type="dxa"/>
            <w:vAlign w:val="center"/>
          </w:tcPr>
          <w:p w14:paraId="6A74F8C3" w14:textId="32063CE2" w:rsidR="0005503E" w:rsidRDefault="003A46EF" w:rsidP="0005503E">
            <w:pPr>
              <w:jc w:val="center"/>
            </w:pPr>
            <w:r>
              <w:t xml:space="preserve">Frauenorganisationen und </w:t>
            </w:r>
            <w:r w:rsidR="006F3393">
              <w:t>Gewerkschaften fordern bereits seit Jahren „gleichen Lohn für gleiche Arbeit“ und zielen damit auch auf eine Beseitigung des „</w:t>
            </w:r>
            <w:proofErr w:type="spellStart"/>
            <w:r w:rsidR="006F3393">
              <w:t>gender</w:t>
            </w:r>
            <w:proofErr w:type="spellEnd"/>
            <w:r w:rsidR="006F3393">
              <w:t xml:space="preserve"> </w:t>
            </w:r>
            <w:proofErr w:type="spellStart"/>
            <w:r w:rsidR="006F3393">
              <w:t>pay</w:t>
            </w:r>
            <w:proofErr w:type="spellEnd"/>
            <w:r w:rsidR="006F3393">
              <w:t xml:space="preserve"> </w:t>
            </w:r>
            <w:proofErr w:type="spellStart"/>
            <w:r w:rsidR="006F3393">
              <w:t>gap</w:t>
            </w:r>
            <w:proofErr w:type="spellEnd"/>
            <w:r w:rsidR="006F3393">
              <w:t>“</w:t>
            </w:r>
            <w:r w:rsidR="00C7591F">
              <w:t xml:space="preserve"> (dt. geschlechtsspezifischer Lohnunterschied)</w:t>
            </w:r>
            <w:r w:rsidR="006F3393">
              <w:t>.</w:t>
            </w:r>
          </w:p>
        </w:tc>
      </w:tr>
      <w:tr w:rsidR="00FA171B" w14:paraId="62810938" w14:textId="77777777" w:rsidTr="0005503E">
        <w:trPr>
          <w:trHeight w:val="2211"/>
        </w:trPr>
        <w:tc>
          <w:tcPr>
            <w:tcW w:w="4672" w:type="dxa"/>
            <w:vAlign w:val="center"/>
          </w:tcPr>
          <w:p w14:paraId="36CFA469" w14:textId="015ED395" w:rsidR="00FA171B" w:rsidRDefault="00FA171B" w:rsidP="0005503E">
            <w:pPr>
              <w:jc w:val="center"/>
            </w:pPr>
            <w:r>
              <w:t>In Ostdeutschland ist die Verdienstungleichheit zwischen Männern und Frauen deutlich geringer als in Westdeutschland.</w:t>
            </w:r>
            <w:r w:rsidR="00C7591F">
              <w:t xml:space="preserve"> Fachleute</w:t>
            </w:r>
            <w:r>
              <w:t xml:space="preserve"> führen dies darauf zurück, dass in Ostdeutschland historisch bedingt</w:t>
            </w:r>
            <w:r w:rsidR="00C7591F">
              <w:t>e</w:t>
            </w:r>
            <w:r>
              <w:t xml:space="preserve"> andere geschlechterspezifische Rollenbilder gepflegt wurden und es eine höhere Quote bei der Erwerbstätigkeit von Frauen gibt.</w:t>
            </w:r>
          </w:p>
        </w:tc>
        <w:tc>
          <w:tcPr>
            <w:tcW w:w="4672" w:type="dxa"/>
            <w:vAlign w:val="center"/>
          </w:tcPr>
          <w:p w14:paraId="43A65F24" w14:textId="77777777" w:rsidR="00C7591F" w:rsidRDefault="000B3187" w:rsidP="0005503E">
            <w:pPr>
              <w:jc w:val="center"/>
            </w:pPr>
            <w:r>
              <w:t xml:space="preserve">Je älter, desto größer der Unterschied: </w:t>
            </w:r>
          </w:p>
          <w:p w14:paraId="56E3214A" w14:textId="15FE244C" w:rsidR="00FA171B" w:rsidRDefault="000B3187" w:rsidP="0005503E">
            <w:pPr>
              <w:jc w:val="center"/>
            </w:pPr>
            <w:r>
              <w:t>Für 25 bis 30</w:t>
            </w:r>
            <w:r w:rsidR="00C7591F">
              <w:t>-</w:t>
            </w:r>
            <w:r>
              <w:t>jährige liegt der Einkommens</w:t>
            </w:r>
            <w:r w:rsidR="00C7591F">
              <w:t>-</w:t>
            </w:r>
            <w:r>
              <w:t xml:space="preserve">unterschied von Männern und Frauen bei </w:t>
            </w:r>
            <w:r w:rsidR="00E02070">
              <w:t>ca.</w:t>
            </w:r>
            <w:r>
              <w:t xml:space="preserve"> 15</w:t>
            </w:r>
            <w:r w:rsidR="00E02070">
              <w:t xml:space="preserve"> </w:t>
            </w:r>
            <w:r>
              <w:t>%. Im Alter von etwa 40 Jahren liegt er bei 19</w:t>
            </w:r>
            <w:r w:rsidR="00E02070">
              <w:t xml:space="preserve"> </w:t>
            </w:r>
            <w:r>
              <w:t>% und für die Altersgruppe über 50 sogar bei 25</w:t>
            </w:r>
            <w:r w:rsidR="00E02070">
              <w:t xml:space="preserve"> </w:t>
            </w:r>
            <w:r>
              <w:t>%.</w:t>
            </w:r>
          </w:p>
        </w:tc>
      </w:tr>
      <w:tr w:rsidR="00FA171B" w14:paraId="524C62A1" w14:textId="77777777" w:rsidTr="0005503E">
        <w:trPr>
          <w:trHeight w:val="2211"/>
        </w:trPr>
        <w:tc>
          <w:tcPr>
            <w:tcW w:w="4672" w:type="dxa"/>
            <w:vAlign w:val="center"/>
          </w:tcPr>
          <w:p w14:paraId="6D7A6395" w14:textId="77777777" w:rsidR="00C7591F" w:rsidRDefault="00DD19B6" w:rsidP="00DD19B6">
            <w:pPr>
              <w:jc w:val="center"/>
            </w:pPr>
            <w:r>
              <w:t xml:space="preserve">Die Politik </w:t>
            </w:r>
            <w:r w:rsidR="00C7591F">
              <w:t>debattiert</w:t>
            </w:r>
            <w:r>
              <w:t xml:space="preserve"> schon lange über Maßnahmen zur Verringerung der Einkommensungleichheit. </w:t>
            </w:r>
          </w:p>
          <w:p w14:paraId="7DD61649" w14:textId="26217B0D" w:rsidR="00C7591F" w:rsidRDefault="00DD19B6" w:rsidP="00DD19B6">
            <w:pPr>
              <w:jc w:val="center"/>
            </w:pPr>
            <w:r>
              <w:t xml:space="preserve">Von staatlicher Seite aus wird z. B. der Ausbau an Angeboten zur Kinderbetreuung betrieben. </w:t>
            </w:r>
          </w:p>
          <w:p w14:paraId="0B4B946B" w14:textId="60A48413" w:rsidR="00FA171B" w:rsidRDefault="00C7591F" w:rsidP="00DD19B6">
            <w:pPr>
              <w:jc w:val="center"/>
            </w:pPr>
            <w:r>
              <w:t>Die Idee und d</w:t>
            </w:r>
            <w:r w:rsidR="00DD19B6">
              <w:t>ie Einführung des Elterngeldes soll</w:t>
            </w:r>
            <w:r w:rsidR="00E42915">
              <w:t>te</w:t>
            </w:r>
            <w:r>
              <w:t>n</w:t>
            </w:r>
            <w:r w:rsidR="00DD19B6">
              <w:t xml:space="preserve"> ebenfalls dazu beitragen</w:t>
            </w:r>
            <w:r>
              <w:t>,</w:t>
            </w:r>
            <w:r w:rsidR="00DD19B6">
              <w:t xml:space="preserve"> Ungleichheiten zu verringern.</w:t>
            </w:r>
          </w:p>
        </w:tc>
        <w:tc>
          <w:tcPr>
            <w:tcW w:w="4672" w:type="dxa"/>
            <w:vAlign w:val="center"/>
          </w:tcPr>
          <w:p w14:paraId="6D899600" w14:textId="226BA445" w:rsidR="00FA171B" w:rsidRDefault="00850DE8" w:rsidP="00D023B9">
            <w:pPr>
              <w:jc w:val="center"/>
            </w:pPr>
            <w:r>
              <w:t>Der „</w:t>
            </w:r>
            <w:r w:rsidR="00D023B9">
              <w:t>E</w:t>
            </w:r>
            <w:r>
              <w:t>qua</w:t>
            </w:r>
            <w:r w:rsidR="00D023B9">
              <w:t>l P</w:t>
            </w:r>
            <w:r>
              <w:t xml:space="preserve">ay </w:t>
            </w:r>
            <w:r w:rsidR="00D023B9">
              <w:t>D</w:t>
            </w:r>
            <w:r>
              <w:t>ay“ (dt. Tag der Entgeltgleichheit) geht auf eine Initiative von 1966 aus den USA zurück. Er findet jährlich an dem Tag statt, bis zu dem Frauen arbeiten müssten</w:t>
            </w:r>
            <w:r w:rsidR="00C7591F">
              <w:t>,</w:t>
            </w:r>
            <w:r>
              <w:t xml:space="preserve"> um den gleichen Lohn zu erwirtschaften, den Männer im Vorjahr bis zum 31.12. erhalten haben.</w:t>
            </w:r>
          </w:p>
        </w:tc>
      </w:tr>
      <w:tr w:rsidR="00FA171B" w14:paraId="59B371E3" w14:textId="77777777" w:rsidTr="0005503E">
        <w:trPr>
          <w:trHeight w:val="2211"/>
        </w:trPr>
        <w:tc>
          <w:tcPr>
            <w:tcW w:w="4672" w:type="dxa"/>
            <w:vAlign w:val="center"/>
          </w:tcPr>
          <w:p w14:paraId="2CF12F59" w14:textId="77777777" w:rsidR="00824446" w:rsidRDefault="00CA56B5" w:rsidP="00CA56B5">
            <w:pPr>
              <w:jc w:val="center"/>
            </w:pPr>
            <w:r>
              <w:t xml:space="preserve">Die Entwicklung der Einkommenslücke zeigt aktuell nach unten: </w:t>
            </w:r>
            <w:r w:rsidR="00975336">
              <w:t>Seit 2014 ist der „</w:t>
            </w:r>
            <w:proofErr w:type="spellStart"/>
            <w:r w:rsidR="00975336">
              <w:t>gender</w:t>
            </w:r>
            <w:proofErr w:type="spellEnd"/>
            <w:r w:rsidR="00975336">
              <w:t xml:space="preserve"> </w:t>
            </w:r>
            <w:proofErr w:type="spellStart"/>
            <w:r w:rsidR="00975336">
              <w:t>pay</w:t>
            </w:r>
            <w:proofErr w:type="spellEnd"/>
            <w:r w:rsidR="00975336">
              <w:t xml:space="preserve"> </w:t>
            </w:r>
            <w:proofErr w:type="spellStart"/>
            <w:r w:rsidR="00975336">
              <w:t>gap</w:t>
            </w:r>
            <w:proofErr w:type="spellEnd"/>
            <w:r w:rsidR="00975336">
              <w:t>“</w:t>
            </w:r>
            <w:r w:rsidR="00824446">
              <w:t xml:space="preserve"> </w:t>
            </w:r>
          </w:p>
          <w:p w14:paraId="5770923A" w14:textId="4BAE591D" w:rsidR="00FA171B" w:rsidRDefault="00824446" w:rsidP="00CA56B5">
            <w:pPr>
              <w:jc w:val="center"/>
            </w:pPr>
            <w:r>
              <w:t>(dt. geschlechtsspezifischer Lohnunterschied)</w:t>
            </w:r>
            <w:r w:rsidR="00975336">
              <w:t xml:space="preserve"> in Deutschland von etwa 2</w:t>
            </w:r>
            <w:r w:rsidR="00CA56B5">
              <w:t>3</w:t>
            </w:r>
            <w:r w:rsidR="00E02070">
              <w:t xml:space="preserve"> </w:t>
            </w:r>
            <w:r w:rsidR="00975336">
              <w:t>% auf nun etwa 18</w:t>
            </w:r>
            <w:r w:rsidR="00E02070">
              <w:t xml:space="preserve"> </w:t>
            </w:r>
            <w:r w:rsidR="00975336">
              <w:t>% gesunken.</w:t>
            </w:r>
          </w:p>
        </w:tc>
        <w:tc>
          <w:tcPr>
            <w:tcW w:w="4672" w:type="dxa"/>
            <w:vAlign w:val="center"/>
          </w:tcPr>
          <w:p w14:paraId="14A6AFD0" w14:textId="77777777" w:rsidR="00FA171B" w:rsidRDefault="00D023B9" w:rsidP="0005503E">
            <w:pPr>
              <w:jc w:val="center"/>
            </w:pPr>
            <w:r>
              <w:t>In Deutschland finden seit 2007 jährlich Aktionen zum Equal Pay Day statt. 2024 ist der 06. März der Tag, an dem „Entgeltgleichheit“ erreicht ist.</w:t>
            </w:r>
          </w:p>
        </w:tc>
      </w:tr>
      <w:tr w:rsidR="00FA171B" w14:paraId="376BA564" w14:textId="77777777" w:rsidTr="0005503E">
        <w:trPr>
          <w:trHeight w:val="2211"/>
        </w:trPr>
        <w:tc>
          <w:tcPr>
            <w:tcW w:w="4672" w:type="dxa"/>
            <w:vAlign w:val="center"/>
          </w:tcPr>
          <w:p w14:paraId="5424FB90" w14:textId="7A9D7829" w:rsidR="00FA171B" w:rsidRDefault="00CD6E6D" w:rsidP="00CD6E6D">
            <w:pPr>
              <w:jc w:val="center"/>
            </w:pPr>
            <w:r>
              <w:t xml:space="preserve">Betrachtet man nicht den sogenannten „unbereinigten </w:t>
            </w:r>
            <w:proofErr w:type="spellStart"/>
            <w:r>
              <w:t>gender</w:t>
            </w:r>
            <w:proofErr w:type="spellEnd"/>
            <w:r>
              <w:t xml:space="preserve"> </w:t>
            </w:r>
            <w:proofErr w:type="spellStart"/>
            <w:r>
              <w:t>pay</w:t>
            </w:r>
            <w:proofErr w:type="spellEnd"/>
            <w:r>
              <w:t xml:space="preserve"> </w:t>
            </w:r>
            <w:proofErr w:type="spellStart"/>
            <w:r>
              <w:t>gap</w:t>
            </w:r>
            <w:proofErr w:type="spellEnd"/>
            <w:r>
              <w:t>“, sondern die Einkommenslücke zwischen gleich qualifizierten Frauen und Männern im gleichen Berufsfeld, so betr</w:t>
            </w:r>
            <w:r w:rsidR="00824446">
              <w:t>ägt</w:t>
            </w:r>
            <w:r>
              <w:t xml:space="preserve"> die Lücke immer noch etwa 7</w:t>
            </w:r>
            <w:r w:rsidR="00E02070">
              <w:t xml:space="preserve"> </w:t>
            </w:r>
            <w:r>
              <w:t>%.</w:t>
            </w:r>
          </w:p>
        </w:tc>
        <w:tc>
          <w:tcPr>
            <w:tcW w:w="4672" w:type="dxa"/>
            <w:vAlign w:val="center"/>
          </w:tcPr>
          <w:p w14:paraId="29D3A4F2" w14:textId="366DFEDC" w:rsidR="00F40985" w:rsidRDefault="00774E5D" w:rsidP="00F40985">
            <w:pPr>
              <w:jc w:val="center"/>
            </w:pPr>
            <w:r>
              <w:t xml:space="preserve">Bei der Verwendung des „unbereinigten“ und des „bereinigten“ </w:t>
            </w:r>
            <w:proofErr w:type="spellStart"/>
            <w:r>
              <w:t>gender</w:t>
            </w:r>
            <w:proofErr w:type="spellEnd"/>
            <w:r>
              <w:t xml:space="preserve"> </w:t>
            </w:r>
            <w:proofErr w:type="spellStart"/>
            <w:r>
              <w:t>pay</w:t>
            </w:r>
            <w:proofErr w:type="spellEnd"/>
            <w:r>
              <w:t xml:space="preserve"> </w:t>
            </w:r>
            <w:proofErr w:type="spellStart"/>
            <w:r>
              <w:t>gap</w:t>
            </w:r>
            <w:proofErr w:type="spellEnd"/>
            <w:r>
              <w:t xml:space="preserve"> als Maßstab für die Ungleichheit wird gestritten. Üblich ist die Verwendung des unbereinigten Wertes. Kritiker des bereinigten Wertes sagen, dass diese</w:t>
            </w:r>
            <w:r w:rsidR="00262393">
              <w:t>r</w:t>
            </w:r>
            <w:r>
              <w:t xml:space="preserve"> außer Acht lässt, dass die Berufswahl und die Unterbrechungen der Erwerbszeit</w:t>
            </w:r>
            <w:r w:rsidR="00824446">
              <w:t>,</w:t>
            </w:r>
            <w:r>
              <w:t xml:space="preserve"> z. B. für Kindererziehung</w:t>
            </w:r>
            <w:r w:rsidR="00824446">
              <w:t xml:space="preserve">, </w:t>
            </w:r>
            <w:r w:rsidR="00542231">
              <w:t>bedeutsame Auswirkungen haben</w:t>
            </w:r>
            <w:r>
              <w:t xml:space="preserve">. </w:t>
            </w:r>
          </w:p>
        </w:tc>
      </w:tr>
    </w:tbl>
    <w:p w14:paraId="37B4C020" w14:textId="003197FD" w:rsidR="00F678FB" w:rsidRPr="00F678FB" w:rsidRDefault="00F678FB" w:rsidP="00F40985"/>
    <w:sectPr w:rsidR="00F678FB" w:rsidRPr="00F678FB"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13442" w14:textId="77777777" w:rsidR="00646089" w:rsidRDefault="00646089" w:rsidP="003C599D">
      <w:pPr>
        <w:spacing w:line="240" w:lineRule="auto"/>
      </w:pPr>
      <w:r>
        <w:separator/>
      </w:r>
    </w:p>
  </w:endnote>
  <w:endnote w:type="continuationSeparator" w:id="0">
    <w:p w14:paraId="54B20D83" w14:textId="77777777" w:rsidR="00646089" w:rsidRDefault="0064608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205D8F3" w14:textId="77777777" w:rsidTr="00503EE6">
      <w:trPr>
        <w:trHeight w:hRule="exact" w:val="680"/>
      </w:trPr>
      <w:tc>
        <w:tcPr>
          <w:tcW w:w="864" w:type="dxa"/>
          <w:noWrap/>
        </w:tcPr>
        <w:p w14:paraId="310C3ABB" w14:textId="77777777" w:rsidR="002659C5" w:rsidRPr="00913892" w:rsidRDefault="002659C5" w:rsidP="005E4C30">
          <w:pPr>
            <w:pStyle w:val="ekvpaginabild"/>
            <w:jc w:val="both"/>
          </w:pPr>
          <w:r w:rsidRPr="00913892">
            <w:rPr>
              <w:noProof/>
              <w:lang w:eastAsia="de-DE"/>
            </w:rPr>
            <w:drawing>
              <wp:inline distT="0" distB="0" distL="0" distR="0" wp14:anchorId="4D875B6E" wp14:editId="5CCB6B1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D35F080" w14:textId="392096E6" w:rsidR="002659C5" w:rsidRPr="00913892" w:rsidRDefault="002659C5" w:rsidP="00503EE6">
          <w:pPr>
            <w:pStyle w:val="ekvpagina"/>
          </w:pPr>
          <w:r w:rsidRPr="00913892">
            <w:t xml:space="preserve">© Ernst Klett Verlag GmbH, </w:t>
          </w:r>
          <w:r w:rsidR="00CF40E8">
            <w:t>Stuttgart 20</w:t>
          </w:r>
          <w:r w:rsidR="00E02070">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9582CCD" w14:textId="7D13AC1C" w:rsidR="007E692A" w:rsidRDefault="007E692A" w:rsidP="00947DC8">
          <w:pPr>
            <w:pStyle w:val="ekvquelle"/>
          </w:pPr>
          <w:r w:rsidRPr="00366271">
            <w:t>Aut</w:t>
          </w:r>
          <w:r w:rsidR="00E02070">
            <w:t>ori</w:t>
          </w:r>
          <w:r w:rsidRPr="00366271">
            <w:t>n:</w:t>
          </w:r>
          <w:r>
            <w:t xml:space="preserve"> </w:t>
          </w:r>
          <w:r w:rsidR="00366271">
            <w:t>Swantje Becker</w:t>
          </w:r>
        </w:p>
        <w:p w14:paraId="08B70E14" w14:textId="3249D5C4" w:rsidR="002659C5" w:rsidRPr="00913892" w:rsidRDefault="002659C5" w:rsidP="00947DC8">
          <w:pPr>
            <w:pStyle w:val="ekvquelle"/>
          </w:pPr>
        </w:p>
      </w:tc>
      <w:tc>
        <w:tcPr>
          <w:tcW w:w="813" w:type="dxa"/>
        </w:tcPr>
        <w:p w14:paraId="71A3BFE6" w14:textId="77777777" w:rsidR="002659C5" w:rsidRPr="00913892" w:rsidRDefault="002659C5" w:rsidP="00913892">
          <w:pPr>
            <w:pStyle w:val="ekvpagina"/>
          </w:pPr>
        </w:p>
      </w:tc>
    </w:tr>
  </w:tbl>
  <w:p w14:paraId="2560BD5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CF158" w14:textId="77777777" w:rsidR="00646089" w:rsidRDefault="00646089" w:rsidP="003C599D">
      <w:pPr>
        <w:spacing w:line="240" w:lineRule="auto"/>
      </w:pPr>
      <w:r>
        <w:separator/>
      </w:r>
    </w:p>
  </w:footnote>
  <w:footnote w:type="continuationSeparator" w:id="0">
    <w:p w14:paraId="6FAF6157" w14:textId="77777777" w:rsidR="00646089" w:rsidRDefault="0064608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F9A8FB4" w14:textId="77777777" w:rsidTr="00431E62">
      <w:trPr>
        <w:trHeight w:hRule="exact" w:val="510"/>
      </w:trPr>
      <w:tc>
        <w:tcPr>
          <w:tcW w:w="818" w:type="dxa"/>
          <w:tcBorders>
            <w:top w:val="nil"/>
            <w:bottom w:val="nil"/>
            <w:right w:val="nil"/>
          </w:tcBorders>
          <w:noWrap/>
          <w:vAlign w:val="bottom"/>
        </w:tcPr>
        <w:p w14:paraId="5667A166" w14:textId="77777777" w:rsidR="00901B13" w:rsidRPr="00AE65F6" w:rsidRDefault="00901B13" w:rsidP="00901B13"/>
      </w:tc>
      <w:tc>
        <w:tcPr>
          <w:tcW w:w="3856" w:type="dxa"/>
          <w:tcBorders>
            <w:top w:val="nil"/>
            <w:left w:val="nil"/>
            <w:bottom w:val="nil"/>
            <w:right w:val="nil"/>
          </w:tcBorders>
          <w:noWrap/>
          <w:vAlign w:val="bottom"/>
        </w:tcPr>
        <w:p w14:paraId="60A7BCF7"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E0933B0"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210A64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3C6D1BF" w14:textId="4720FCAC" w:rsidR="00901B13" w:rsidRPr="007C1230" w:rsidRDefault="00901B13" w:rsidP="00901B13">
          <w:pPr>
            <w:pStyle w:val="ekvkvnummer"/>
          </w:pPr>
        </w:p>
      </w:tc>
      <w:tc>
        <w:tcPr>
          <w:tcW w:w="883" w:type="dxa"/>
          <w:tcBorders>
            <w:top w:val="nil"/>
            <w:left w:val="nil"/>
            <w:bottom w:val="nil"/>
          </w:tcBorders>
          <w:noWrap/>
          <w:vAlign w:val="bottom"/>
        </w:tcPr>
        <w:p w14:paraId="6D6966D3" w14:textId="77777777" w:rsidR="00901B13" w:rsidRPr="007636A0" w:rsidRDefault="00901B13" w:rsidP="007E692A">
          <w:pPr>
            <w:pStyle w:val="ekvue1arial"/>
          </w:pPr>
        </w:p>
      </w:tc>
    </w:tr>
    <w:tr w:rsidR="00901B13" w:rsidRPr="00BF17F2" w14:paraId="415888A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787F1B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54FCC2B" w14:textId="77777777" w:rsidR="00901B13" w:rsidRPr="00BF17F2" w:rsidRDefault="00901B13" w:rsidP="00901B13">
          <w:pPr>
            <w:rPr>
              <w:color w:val="FFFFFF" w:themeColor="background1"/>
            </w:rPr>
          </w:pPr>
        </w:p>
      </w:tc>
    </w:tr>
  </w:tbl>
  <w:p w14:paraId="7C7F523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1210D"/>
    <w:rsid w:val="000139AB"/>
    <w:rsid w:val="00014D7E"/>
    <w:rsid w:val="00017C07"/>
    <w:rsid w:val="0002009E"/>
    <w:rsid w:val="00020440"/>
    <w:rsid w:val="000307B4"/>
    <w:rsid w:val="00030EDB"/>
    <w:rsid w:val="000317DC"/>
    <w:rsid w:val="00034752"/>
    <w:rsid w:val="00035074"/>
    <w:rsid w:val="00037566"/>
    <w:rsid w:val="00043523"/>
    <w:rsid w:val="000520A2"/>
    <w:rsid w:val="000523D4"/>
    <w:rsid w:val="00053B2F"/>
    <w:rsid w:val="00054678"/>
    <w:rsid w:val="00054A93"/>
    <w:rsid w:val="0005503E"/>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3187"/>
    <w:rsid w:val="000B7BD3"/>
    <w:rsid w:val="000C11E0"/>
    <w:rsid w:val="000C647C"/>
    <w:rsid w:val="000C77CA"/>
    <w:rsid w:val="000D40DE"/>
    <w:rsid w:val="000D4791"/>
    <w:rsid w:val="000D5ADE"/>
    <w:rsid w:val="000E343E"/>
    <w:rsid w:val="000E72F2"/>
    <w:rsid w:val="000F21E8"/>
    <w:rsid w:val="000F464C"/>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2954"/>
    <w:rsid w:val="001753C4"/>
    <w:rsid w:val="00182050"/>
    <w:rsid w:val="00182B7D"/>
    <w:rsid w:val="001845AC"/>
    <w:rsid w:val="00186866"/>
    <w:rsid w:val="00190B65"/>
    <w:rsid w:val="00193A18"/>
    <w:rsid w:val="001A1260"/>
    <w:rsid w:val="001A3936"/>
    <w:rsid w:val="001A5BD5"/>
    <w:rsid w:val="001B454A"/>
    <w:rsid w:val="001C2DC7"/>
    <w:rsid w:val="001C2F20"/>
    <w:rsid w:val="001C30D2"/>
    <w:rsid w:val="001C3792"/>
    <w:rsid w:val="001C499E"/>
    <w:rsid w:val="001C6C8F"/>
    <w:rsid w:val="001D0CB4"/>
    <w:rsid w:val="001D1169"/>
    <w:rsid w:val="001D2674"/>
    <w:rsid w:val="001D39FD"/>
    <w:rsid w:val="001D7E89"/>
    <w:rsid w:val="001E485B"/>
    <w:rsid w:val="001F09D9"/>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393"/>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24B7"/>
    <w:rsid w:val="002C3646"/>
    <w:rsid w:val="002C5D15"/>
    <w:rsid w:val="002D41F4"/>
    <w:rsid w:val="002D7B0C"/>
    <w:rsid w:val="002D7B42"/>
    <w:rsid w:val="002E163A"/>
    <w:rsid w:val="002E21C3"/>
    <w:rsid w:val="002F1328"/>
    <w:rsid w:val="002F37D9"/>
    <w:rsid w:val="002F5FFC"/>
    <w:rsid w:val="00302866"/>
    <w:rsid w:val="00303749"/>
    <w:rsid w:val="00304833"/>
    <w:rsid w:val="003121AC"/>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97241"/>
    <w:rsid w:val="003A1A19"/>
    <w:rsid w:val="003A4682"/>
    <w:rsid w:val="003A46EF"/>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71A"/>
    <w:rsid w:val="00475402"/>
    <w:rsid w:val="004819BA"/>
    <w:rsid w:val="00481CDB"/>
    <w:rsid w:val="00482682"/>
    <w:rsid w:val="00483A7A"/>
    <w:rsid w:val="00483D65"/>
    <w:rsid w:val="00484B24"/>
    <w:rsid w:val="00486B3D"/>
    <w:rsid w:val="00490692"/>
    <w:rsid w:val="004925F2"/>
    <w:rsid w:val="004A66C3"/>
    <w:rsid w:val="004A66CF"/>
    <w:rsid w:val="004B17DA"/>
    <w:rsid w:val="004C020F"/>
    <w:rsid w:val="004D1D71"/>
    <w:rsid w:val="004E3969"/>
    <w:rsid w:val="004F45AB"/>
    <w:rsid w:val="004F783D"/>
    <w:rsid w:val="005001F5"/>
    <w:rsid w:val="00501528"/>
    <w:rsid w:val="00503EE6"/>
    <w:rsid w:val="005069C1"/>
    <w:rsid w:val="00510F4C"/>
    <w:rsid w:val="00514229"/>
    <w:rsid w:val="005156EC"/>
    <w:rsid w:val="005168A4"/>
    <w:rsid w:val="0052117E"/>
    <w:rsid w:val="00521B91"/>
    <w:rsid w:val="00523B89"/>
    <w:rsid w:val="005252D2"/>
    <w:rsid w:val="00530C92"/>
    <w:rsid w:val="00535AD8"/>
    <w:rsid w:val="00542231"/>
    <w:rsid w:val="00547103"/>
    <w:rsid w:val="00554EDA"/>
    <w:rsid w:val="00560848"/>
    <w:rsid w:val="00570137"/>
    <w:rsid w:val="0057200E"/>
    <w:rsid w:val="00572A0F"/>
    <w:rsid w:val="00574FE0"/>
    <w:rsid w:val="00576D2D"/>
    <w:rsid w:val="00583FC8"/>
    <w:rsid w:val="00584F88"/>
    <w:rsid w:val="005859EB"/>
    <w:rsid w:val="00587CF5"/>
    <w:rsid w:val="00587DF4"/>
    <w:rsid w:val="005936AD"/>
    <w:rsid w:val="00597E2F"/>
    <w:rsid w:val="005A3FB2"/>
    <w:rsid w:val="005A6D94"/>
    <w:rsid w:val="005B6C9C"/>
    <w:rsid w:val="005C047C"/>
    <w:rsid w:val="005C0FBD"/>
    <w:rsid w:val="005C400B"/>
    <w:rsid w:val="005C49D0"/>
    <w:rsid w:val="005D014C"/>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089"/>
    <w:rsid w:val="0064692C"/>
    <w:rsid w:val="00653F68"/>
    <w:rsid w:val="00666D95"/>
    <w:rsid w:val="006802C4"/>
    <w:rsid w:val="0068429A"/>
    <w:rsid w:val="00685FDD"/>
    <w:rsid w:val="006912DC"/>
    <w:rsid w:val="00692363"/>
    <w:rsid w:val="00693676"/>
    <w:rsid w:val="006A5611"/>
    <w:rsid w:val="006A56D2"/>
    <w:rsid w:val="006A71DE"/>
    <w:rsid w:val="006A76D7"/>
    <w:rsid w:val="006B0743"/>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3393"/>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4E5D"/>
    <w:rsid w:val="00775322"/>
    <w:rsid w:val="007814C9"/>
    <w:rsid w:val="00787700"/>
    <w:rsid w:val="00794685"/>
    <w:rsid w:val="007A18E0"/>
    <w:rsid w:val="007A2F5A"/>
    <w:rsid w:val="007A5AA1"/>
    <w:rsid w:val="007C1230"/>
    <w:rsid w:val="007D186F"/>
    <w:rsid w:val="007D7348"/>
    <w:rsid w:val="007E4DDC"/>
    <w:rsid w:val="007E5E71"/>
    <w:rsid w:val="007E67B3"/>
    <w:rsid w:val="007E692A"/>
    <w:rsid w:val="007F2030"/>
    <w:rsid w:val="008018A8"/>
    <w:rsid w:val="00801B7F"/>
    <w:rsid w:val="00802E02"/>
    <w:rsid w:val="00810225"/>
    <w:rsid w:val="008123BA"/>
    <w:rsid w:val="00815A76"/>
    <w:rsid w:val="00816953"/>
    <w:rsid w:val="00816D4D"/>
    <w:rsid w:val="0082136B"/>
    <w:rsid w:val="00824446"/>
    <w:rsid w:val="00826DDD"/>
    <w:rsid w:val="008273B7"/>
    <w:rsid w:val="008277EF"/>
    <w:rsid w:val="00833C80"/>
    <w:rsid w:val="008437ED"/>
    <w:rsid w:val="0084417B"/>
    <w:rsid w:val="008443FA"/>
    <w:rsid w:val="00845485"/>
    <w:rsid w:val="00845881"/>
    <w:rsid w:val="008474B0"/>
    <w:rsid w:val="008477F0"/>
    <w:rsid w:val="008478B1"/>
    <w:rsid w:val="00850DE8"/>
    <w:rsid w:val="00850EC8"/>
    <w:rsid w:val="00851354"/>
    <w:rsid w:val="00854192"/>
    <w:rsid w:val="00854D77"/>
    <w:rsid w:val="008574F6"/>
    <w:rsid w:val="008576F6"/>
    <w:rsid w:val="00857713"/>
    <w:rsid w:val="008629D8"/>
    <w:rsid w:val="00862C21"/>
    <w:rsid w:val="00867B6B"/>
    <w:rsid w:val="00871F12"/>
    <w:rsid w:val="00874376"/>
    <w:rsid w:val="00882053"/>
    <w:rsid w:val="008915D9"/>
    <w:rsid w:val="008942A2"/>
    <w:rsid w:val="0089534A"/>
    <w:rsid w:val="008A34D0"/>
    <w:rsid w:val="008A529C"/>
    <w:rsid w:val="008B3C35"/>
    <w:rsid w:val="008B446A"/>
    <w:rsid w:val="008B5E47"/>
    <w:rsid w:val="008C0880"/>
    <w:rsid w:val="008C27FD"/>
    <w:rsid w:val="008D3CE0"/>
    <w:rsid w:val="008D76B8"/>
    <w:rsid w:val="008D7FDC"/>
    <w:rsid w:val="008E4B7A"/>
    <w:rsid w:val="008E6248"/>
    <w:rsid w:val="008F6EDE"/>
    <w:rsid w:val="00901B13"/>
    <w:rsid w:val="00902002"/>
    <w:rsid w:val="00902CEB"/>
    <w:rsid w:val="009064C0"/>
    <w:rsid w:val="009078CB"/>
    <w:rsid w:val="00907EC2"/>
    <w:rsid w:val="00912A0A"/>
    <w:rsid w:val="00913598"/>
    <w:rsid w:val="00913892"/>
    <w:rsid w:val="00916136"/>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5336"/>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5423"/>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FC0"/>
    <w:rsid w:val="00A26B32"/>
    <w:rsid w:val="00A27593"/>
    <w:rsid w:val="00A335EA"/>
    <w:rsid w:val="00A35787"/>
    <w:rsid w:val="00A36122"/>
    <w:rsid w:val="00A3685C"/>
    <w:rsid w:val="00A37AD6"/>
    <w:rsid w:val="00A43B4C"/>
    <w:rsid w:val="00A478DC"/>
    <w:rsid w:val="00A53E07"/>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55332"/>
    <w:rsid w:val="00B6045F"/>
    <w:rsid w:val="00B60BEA"/>
    <w:rsid w:val="00B7242A"/>
    <w:rsid w:val="00B8071F"/>
    <w:rsid w:val="00B82B4E"/>
    <w:rsid w:val="00B8420E"/>
    <w:rsid w:val="00B87CF7"/>
    <w:rsid w:val="00B90CE1"/>
    <w:rsid w:val="00BA1A23"/>
    <w:rsid w:val="00BA2134"/>
    <w:rsid w:val="00BA3555"/>
    <w:rsid w:val="00BB2F2F"/>
    <w:rsid w:val="00BC2025"/>
    <w:rsid w:val="00BC2CD2"/>
    <w:rsid w:val="00BC6483"/>
    <w:rsid w:val="00BC69E3"/>
    <w:rsid w:val="00BC7335"/>
    <w:rsid w:val="00BD542D"/>
    <w:rsid w:val="00BD6E66"/>
    <w:rsid w:val="00BE1962"/>
    <w:rsid w:val="00BE4821"/>
    <w:rsid w:val="00BF17F2"/>
    <w:rsid w:val="00C00404"/>
    <w:rsid w:val="00C00540"/>
    <w:rsid w:val="00C1225A"/>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7591F"/>
    <w:rsid w:val="00C84E4C"/>
    <w:rsid w:val="00C87044"/>
    <w:rsid w:val="00C94D17"/>
    <w:rsid w:val="00CA56B5"/>
    <w:rsid w:val="00CB17F5"/>
    <w:rsid w:val="00CB27C6"/>
    <w:rsid w:val="00CB463B"/>
    <w:rsid w:val="00CB5B82"/>
    <w:rsid w:val="00CB782D"/>
    <w:rsid w:val="00CC54E0"/>
    <w:rsid w:val="00CC65A8"/>
    <w:rsid w:val="00CC7DBB"/>
    <w:rsid w:val="00CD4219"/>
    <w:rsid w:val="00CD4794"/>
    <w:rsid w:val="00CD5490"/>
    <w:rsid w:val="00CD6369"/>
    <w:rsid w:val="00CD6E6D"/>
    <w:rsid w:val="00CE1EBF"/>
    <w:rsid w:val="00CE2A37"/>
    <w:rsid w:val="00CE34A0"/>
    <w:rsid w:val="00CE3E54"/>
    <w:rsid w:val="00CF29B8"/>
    <w:rsid w:val="00CF2E07"/>
    <w:rsid w:val="00CF2E1A"/>
    <w:rsid w:val="00CF40E8"/>
    <w:rsid w:val="00CF6839"/>
    <w:rsid w:val="00CF6EC0"/>
    <w:rsid w:val="00CF715C"/>
    <w:rsid w:val="00D01F30"/>
    <w:rsid w:val="00D022EC"/>
    <w:rsid w:val="00D023B9"/>
    <w:rsid w:val="00D05217"/>
    <w:rsid w:val="00D06182"/>
    <w:rsid w:val="00D125BD"/>
    <w:rsid w:val="00D12661"/>
    <w:rsid w:val="00D14F61"/>
    <w:rsid w:val="00D15795"/>
    <w:rsid w:val="00D1582D"/>
    <w:rsid w:val="00D1794B"/>
    <w:rsid w:val="00D2569D"/>
    <w:rsid w:val="00D27A1B"/>
    <w:rsid w:val="00D34DC1"/>
    <w:rsid w:val="00D403F7"/>
    <w:rsid w:val="00D51701"/>
    <w:rsid w:val="00D559DE"/>
    <w:rsid w:val="00D56FEB"/>
    <w:rsid w:val="00D61DD0"/>
    <w:rsid w:val="00D62096"/>
    <w:rsid w:val="00D62251"/>
    <w:rsid w:val="00D627E5"/>
    <w:rsid w:val="00D649B5"/>
    <w:rsid w:val="00D66E63"/>
    <w:rsid w:val="00D66F5F"/>
    <w:rsid w:val="00D71365"/>
    <w:rsid w:val="00D74E3E"/>
    <w:rsid w:val="00D77D4C"/>
    <w:rsid w:val="00D830E8"/>
    <w:rsid w:val="00D84240"/>
    <w:rsid w:val="00D855E9"/>
    <w:rsid w:val="00D86A30"/>
    <w:rsid w:val="00D8777A"/>
    <w:rsid w:val="00D87F0E"/>
    <w:rsid w:val="00D911F1"/>
    <w:rsid w:val="00D9201C"/>
    <w:rsid w:val="00D92EAD"/>
    <w:rsid w:val="00D9309A"/>
    <w:rsid w:val="00D94CC2"/>
    <w:rsid w:val="00D95ABA"/>
    <w:rsid w:val="00D97E79"/>
    <w:rsid w:val="00DA1633"/>
    <w:rsid w:val="00DA29C3"/>
    <w:rsid w:val="00DA6422"/>
    <w:rsid w:val="00DA7318"/>
    <w:rsid w:val="00DB0557"/>
    <w:rsid w:val="00DB2C80"/>
    <w:rsid w:val="00DC0952"/>
    <w:rsid w:val="00DC2340"/>
    <w:rsid w:val="00DC30DA"/>
    <w:rsid w:val="00DC529F"/>
    <w:rsid w:val="00DD101E"/>
    <w:rsid w:val="00DD19B6"/>
    <w:rsid w:val="00DE0F07"/>
    <w:rsid w:val="00DE287B"/>
    <w:rsid w:val="00DE603B"/>
    <w:rsid w:val="00DF129D"/>
    <w:rsid w:val="00DF4371"/>
    <w:rsid w:val="00DF625F"/>
    <w:rsid w:val="00DF74DB"/>
    <w:rsid w:val="00E01841"/>
    <w:rsid w:val="00E02070"/>
    <w:rsid w:val="00E03EAE"/>
    <w:rsid w:val="00E045FD"/>
    <w:rsid w:val="00E05976"/>
    <w:rsid w:val="00E126C1"/>
    <w:rsid w:val="00E21473"/>
    <w:rsid w:val="00E22935"/>
    <w:rsid w:val="00E22C67"/>
    <w:rsid w:val="00E2466B"/>
    <w:rsid w:val="00E3023E"/>
    <w:rsid w:val="00E34F46"/>
    <w:rsid w:val="00E375D2"/>
    <w:rsid w:val="00E42915"/>
    <w:rsid w:val="00E43E04"/>
    <w:rsid w:val="00E44E20"/>
    <w:rsid w:val="00E463F1"/>
    <w:rsid w:val="00E47A67"/>
    <w:rsid w:val="00E50679"/>
    <w:rsid w:val="00E50799"/>
    <w:rsid w:val="00E552A4"/>
    <w:rsid w:val="00E55FAB"/>
    <w:rsid w:val="00E604BE"/>
    <w:rsid w:val="00E6190A"/>
    <w:rsid w:val="00E63251"/>
    <w:rsid w:val="00E70A9C"/>
    <w:rsid w:val="00E70C40"/>
    <w:rsid w:val="00E710C7"/>
    <w:rsid w:val="00E80DED"/>
    <w:rsid w:val="00E8369E"/>
    <w:rsid w:val="00E95ED3"/>
    <w:rsid w:val="00EA2224"/>
    <w:rsid w:val="00EA3B5D"/>
    <w:rsid w:val="00EA7542"/>
    <w:rsid w:val="00EB2280"/>
    <w:rsid w:val="00EC1621"/>
    <w:rsid w:val="00EC1FF0"/>
    <w:rsid w:val="00EC662E"/>
    <w:rsid w:val="00EC7EFF"/>
    <w:rsid w:val="00ED07FE"/>
    <w:rsid w:val="00ED0B7D"/>
    <w:rsid w:val="00ED1CDB"/>
    <w:rsid w:val="00ED3746"/>
    <w:rsid w:val="00EE049D"/>
    <w:rsid w:val="00EE2721"/>
    <w:rsid w:val="00EE2A0B"/>
    <w:rsid w:val="00EF1709"/>
    <w:rsid w:val="00EF6029"/>
    <w:rsid w:val="00F16DA0"/>
    <w:rsid w:val="00F23554"/>
    <w:rsid w:val="00F241DA"/>
    <w:rsid w:val="00F24740"/>
    <w:rsid w:val="00F30571"/>
    <w:rsid w:val="00F32ED5"/>
    <w:rsid w:val="00F335CB"/>
    <w:rsid w:val="00F35DB1"/>
    <w:rsid w:val="00F3651F"/>
    <w:rsid w:val="00F36D0F"/>
    <w:rsid w:val="00F40985"/>
    <w:rsid w:val="00F4144F"/>
    <w:rsid w:val="00F42294"/>
    <w:rsid w:val="00F42A8F"/>
    <w:rsid w:val="00F42F7B"/>
    <w:rsid w:val="00F459EB"/>
    <w:rsid w:val="00F52C9C"/>
    <w:rsid w:val="00F55BE1"/>
    <w:rsid w:val="00F6336A"/>
    <w:rsid w:val="00F678FB"/>
    <w:rsid w:val="00F70B43"/>
    <w:rsid w:val="00F72065"/>
    <w:rsid w:val="00F75722"/>
    <w:rsid w:val="00F77715"/>
    <w:rsid w:val="00F778DC"/>
    <w:rsid w:val="00F849BE"/>
    <w:rsid w:val="00F940D3"/>
    <w:rsid w:val="00F94A4B"/>
    <w:rsid w:val="00F97237"/>
    <w:rsid w:val="00F97AD4"/>
    <w:rsid w:val="00FA07D2"/>
    <w:rsid w:val="00FA07DA"/>
    <w:rsid w:val="00FA171B"/>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FC9A6"/>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j33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WD_KV_KL5_SSS_neutral</Template>
  <TotalTime>0</TotalTime>
  <Pages>3</Pages>
  <Words>874</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Scholz</dc:creator>
  <cp:lastModifiedBy>Verena Schampaul</cp:lastModifiedBy>
  <cp:revision>3</cp:revision>
  <cp:lastPrinted>2016-12-23T16:36:00Z</cp:lastPrinted>
  <dcterms:created xsi:type="dcterms:W3CDTF">2024-01-16T10:59:00Z</dcterms:created>
  <dcterms:modified xsi:type="dcterms:W3CDTF">2024-01-18T11:52:00Z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